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94" w:rsidRPr="00A57794" w:rsidRDefault="00A57794" w:rsidP="00B24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EC5F81" w:rsidRDefault="00B247DF" w:rsidP="00B247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                                                                                               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247DF" w:rsidRPr="00EC5F81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РОСВЕТ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B247DF" w:rsidRPr="00EC5F81" w:rsidRDefault="00EC5F81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1" w:rsidRPr="00EC5F81" w:rsidRDefault="00B247DF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F81" w:rsidRPr="00B247DF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B6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EC5F81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 </w:t>
      </w:r>
      <w:r w:rsidR="00F4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Просвет муниципального района Волжский Самарской области 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</w:p>
    <w:p w:rsidR="00B247DF" w:rsidRPr="00B247DF" w:rsidRDefault="00B247DF" w:rsidP="00A57794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7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223246">
        <w:rPr>
          <w:rStyle w:val="tocnumber"/>
          <w:rFonts w:ascii="Times New Roman" w:hAnsi="Times New Roman"/>
          <w:sz w:val="28"/>
          <w:szCs w:val="28"/>
        </w:rPr>
        <w:t>9382,40</w:t>
      </w:r>
      <w:r w:rsidR="009D0439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общий объем расходов –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223246">
        <w:rPr>
          <w:rStyle w:val="tocnumber"/>
          <w:rFonts w:ascii="Times New Roman" w:hAnsi="Times New Roman"/>
          <w:sz w:val="28"/>
          <w:szCs w:val="28"/>
        </w:rPr>
        <w:t>9382,40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–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223246">
        <w:rPr>
          <w:rStyle w:val="tocnumber"/>
          <w:rFonts w:ascii="Times New Roman" w:hAnsi="Times New Roman"/>
          <w:sz w:val="28"/>
          <w:szCs w:val="28"/>
        </w:rPr>
        <w:t>29396,40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087691">
        <w:rPr>
          <w:rStyle w:val="tocnumber"/>
          <w:rFonts w:ascii="Times New Roman" w:hAnsi="Times New Roman"/>
          <w:sz w:val="28"/>
          <w:szCs w:val="28"/>
        </w:rPr>
        <w:t>2</w:t>
      </w:r>
      <w:r w:rsidR="00223246">
        <w:rPr>
          <w:rStyle w:val="tocnumber"/>
          <w:rFonts w:ascii="Times New Roman" w:hAnsi="Times New Roman"/>
          <w:sz w:val="28"/>
          <w:szCs w:val="28"/>
        </w:rPr>
        <w:t>9396,40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223246">
        <w:rPr>
          <w:rStyle w:val="tocnumber"/>
          <w:rFonts w:ascii="Times New Roman" w:hAnsi="Times New Roman"/>
          <w:sz w:val="28"/>
          <w:szCs w:val="28"/>
        </w:rPr>
        <w:t>30381,90</w:t>
      </w:r>
      <w:r w:rsidR="009411B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223246">
        <w:rPr>
          <w:rStyle w:val="tocnumber"/>
          <w:rFonts w:ascii="Times New Roman" w:hAnsi="Times New Roman"/>
          <w:sz w:val="28"/>
          <w:szCs w:val="28"/>
        </w:rPr>
        <w:t>30381,90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 тыс. рублей.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2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условно утвержденных расходов: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>
        <w:rPr>
          <w:rStyle w:val="tocnumber"/>
          <w:rFonts w:ascii="Times New Roman" w:hAnsi="Times New Roman"/>
          <w:sz w:val="28"/>
          <w:szCs w:val="28"/>
        </w:rPr>
        <w:t>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16DA1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 w:rsidR="00223246">
        <w:rPr>
          <w:rStyle w:val="tocnumber"/>
          <w:rFonts w:ascii="Times New Roman" w:hAnsi="Times New Roman"/>
          <w:sz w:val="28"/>
          <w:szCs w:val="28"/>
        </w:rPr>
        <w:t>734,60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 тыс. рублей</w:t>
      </w:r>
      <w:r w:rsidR="007E7500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="002950D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год – </w:t>
      </w:r>
      <w:r w:rsidR="00223246">
        <w:rPr>
          <w:rStyle w:val="tocnumber"/>
          <w:rFonts w:ascii="Times New Roman" w:hAnsi="Times New Roman"/>
          <w:sz w:val="28"/>
          <w:szCs w:val="28"/>
        </w:rPr>
        <w:t>1469,10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2950D5" w:rsidRDefault="002950D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</w:p>
    <w:p w:rsidR="002950D5" w:rsidRDefault="002950D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46C65" w:rsidRPr="00F77029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4401B5">
        <w:rPr>
          <w:rStyle w:val="tocnumber"/>
          <w:rFonts w:ascii="Times New Roman" w:hAnsi="Times New Roman"/>
          <w:sz w:val="28"/>
          <w:szCs w:val="28"/>
        </w:rPr>
        <w:t>56,9</w:t>
      </w:r>
      <w:r w:rsidR="007E7500">
        <w:rPr>
          <w:rStyle w:val="tocnumber"/>
          <w:rFonts w:ascii="Times New Roman" w:hAnsi="Times New Roman"/>
          <w:sz w:val="28"/>
          <w:szCs w:val="28"/>
        </w:rPr>
        <w:t>00</w:t>
      </w:r>
      <w:r w:rsidR="004401B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F77029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F77029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56,9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 w:rsidR="007E7500">
        <w:rPr>
          <w:rStyle w:val="tocnumber"/>
          <w:rFonts w:ascii="Times New Roman" w:hAnsi="Times New Roman"/>
          <w:sz w:val="28"/>
          <w:szCs w:val="28"/>
        </w:rPr>
        <w:t>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4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46C65" w:rsidRPr="00DC2DAD" w:rsidRDefault="00E46C65" w:rsidP="00E46C65">
      <w:pPr>
        <w:tabs>
          <w:tab w:val="left" w:pos="709"/>
        </w:tabs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714CB7">
        <w:rPr>
          <w:rStyle w:val="tocnumber"/>
          <w:rFonts w:ascii="Times New Roman" w:hAnsi="Times New Roman"/>
          <w:sz w:val="28"/>
          <w:szCs w:val="28"/>
        </w:rPr>
        <w:t>86,10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</w:t>
      </w:r>
      <w:r w:rsidR="007E7500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</w:t>
      </w:r>
      <w:r w:rsidR="00885004">
        <w:rPr>
          <w:rStyle w:val="tocnumber"/>
          <w:rFonts w:ascii="Times New Roman" w:hAnsi="Times New Roman"/>
          <w:sz w:val="28"/>
          <w:szCs w:val="28"/>
        </w:rPr>
        <w:t xml:space="preserve"> 0</w:t>
      </w:r>
      <w:r w:rsidR="007E7500">
        <w:rPr>
          <w:rStyle w:val="tocnumber"/>
          <w:rFonts w:ascii="Times New Roman" w:hAnsi="Times New Roman"/>
          <w:sz w:val="28"/>
          <w:szCs w:val="28"/>
        </w:rPr>
        <w:t>,00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>,0</w:t>
      </w:r>
      <w:r w:rsidR="001006B1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>1334,20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</w:t>
      </w:r>
      <w:r>
        <w:rPr>
          <w:rStyle w:val="tocnumber"/>
          <w:rFonts w:ascii="Times New Roman" w:hAnsi="Times New Roman"/>
          <w:sz w:val="28"/>
          <w:szCs w:val="28"/>
        </w:rPr>
        <w:t xml:space="preserve">ду -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>391,30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 xml:space="preserve">583,20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</w:t>
      </w:r>
    </w:p>
    <w:p w:rsidR="00E46C65" w:rsidRPr="00DC2DAD" w:rsidRDefault="00E46C65" w:rsidP="00E46C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b/>
          <w:sz w:val="28"/>
          <w:szCs w:val="28"/>
        </w:rPr>
        <w:t>Статья 5</w:t>
      </w:r>
    </w:p>
    <w:p w:rsidR="00E46C65" w:rsidRPr="00DC2DAD" w:rsidRDefault="00E46C65" w:rsidP="00E46C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6"/>
          <w:sz w:val="28"/>
          <w:szCs w:val="28"/>
        </w:rPr>
        <w:t>доходы бюджета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поселения, поступающие в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году и в плановом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годах,</w:t>
      </w:r>
      <w:r w:rsidRPr="00DC2DAD">
        <w:rPr>
          <w:rFonts w:ascii="Times New Roman" w:hAnsi="Times New Roman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субъекта Российской Федерации и Решени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ями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Собрания Представителей Волжского района №518 от 17.10.2006 года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№212 от 04.08.2015 года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E46C65" w:rsidRPr="00DC2DAD" w:rsidRDefault="00E46C65" w:rsidP="00E46C65">
      <w:pPr>
        <w:shd w:val="clear" w:color="auto" w:fill="FFFFFF"/>
        <w:spacing w:before="5" w:after="0" w:line="360" w:lineRule="auto"/>
        <w:ind w:left="38" w:right="48" w:firstLine="65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земельного налога – по нормативу 100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процентов; </w:t>
      </w:r>
    </w:p>
    <w:p w:rsidR="00E46C65" w:rsidRPr="00DC2DAD" w:rsidRDefault="00E46C65" w:rsidP="00E46C65">
      <w:pPr>
        <w:shd w:val="clear" w:color="auto" w:fill="FFFFFF"/>
        <w:spacing w:before="5" w:after="0" w:line="360" w:lineRule="auto"/>
        <w:ind w:left="38" w:right="48" w:firstLine="658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- по нормативу 100 процентов;</w:t>
      </w:r>
    </w:p>
    <w:p w:rsidR="00E46C65" w:rsidRDefault="00E46C65" w:rsidP="00E46C65">
      <w:pPr>
        <w:shd w:val="clear" w:color="auto" w:fill="FFFFFF"/>
        <w:tabs>
          <w:tab w:val="left" w:pos="851"/>
        </w:tabs>
        <w:spacing w:after="0" w:line="360" w:lineRule="auto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единого сельскохозяйственного нало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га - по нормативу 30 процентов;</w:t>
      </w:r>
    </w:p>
    <w:p w:rsidR="00E46C65" w:rsidRPr="000E528A" w:rsidRDefault="00E46C65" w:rsidP="00E46C65">
      <w:pPr>
        <w:shd w:val="clear" w:color="auto" w:fill="FFFFFF"/>
        <w:tabs>
          <w:tab w:val="left" w:pos="709"/>
        </w:tabs>
        <w:spacing w:after="0" w:line="360" w:lineRule="auto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налога на доходы физических лиц – по нормативу 10 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государственной пошлины за совершение нотариальных </w:t>
      </w:r>
      <w:r w:rsidR="002950D5" w:rsidRPr="00DC2DAD">
        <w:rPr>
          <w:rFonts w:ascii="Times New Roman" w:hAnsi="Times New Roman"/>
          <w:color w:val="000000"/>
          <w:spacing w:val="-1"/>
          <w:sz w:val="28"/>
          <w:szCs w:val="28"/>
        </w:rPr>
        <w:t>действий должностными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лицами органов местного самоуправления, уполномоченными в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соответствии с законодательными актами Российской Федерации на совершение нотариальных действий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по нормативу 100 процентов;</w:t>
      </w:r>
    </w:p>
    <w:p w:rsidR="00E46C65" w:rsidRPr="00DC2DAD" w:rsidRDefault="002950D5" w:rsidP="00E46C65">
      <w:pPr>
        <w:shd w:val="clear" w:color="auto" w:fill="FFFFFF"/>
        <w:tabs>
          <w:tab w:val="left" w:pos="709"/>
        </w:tabs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доходов от</w:t>
      </w:r>
      <w:r w:rsidR="00E46C65"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договоров аренды указанных земельных участков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0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доходов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продажи земельных участков, государственная собственность на которые не разграничена и которые расположены в границах поселений 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ципальных унитарных предприятий,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продажи имущества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(кроме акций и иных форм участия в капитале, государственных запасов драгоценных металлов и драгоценных камней),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находящегося в государственной или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платных услуг, оказ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ываемых бюджетными учреждениями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, находящимися в ведении органов местного самоуправления, после уплаты налогов и сборов, предусмотренных законодательством о налогах и сборах;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средств, полученных в результате применения мер гражданско-правовой, административной и </w:t>
      </w:r>
      <w:r w:rsidR="002950D5" w:rsidRPr="00DC2DAD">
        <w:rPr>
          <w:rFonts w:ascii="Times New Roman" w:hAnsi="Times New Roman"/>
          <w:color w:val="000000"/>
          <w:spacing w:val="-3"/>
          <w:sz w:val="28"/>
          <w:szCs w:val="28"/>
        </w:rPr>
        <w:t>уголовной ответственности,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конфискации, компенсации, а также средства, полученные в возмещение вреда, причиненного муниципальному образованию и иные суммы принудительного взыскания;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самообложения граждан;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неналоговых доходов;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финансовой помощи из бюджетов других уровней в форме дотаций и субсидий;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Федерального фонда компенсаций и (или) из региональных фондов компенсаций;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местных бюджетов бюджетам других уровней;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безвозмездных и безвозвратных перечислений между бюджетами бюджетной системы РФ;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из бюджетов государственных и (или) территориальных государственных внебюджетных фондов;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от физических лиц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я в муниципальной собственности,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после уплаты налогов и сборов, предусмотренных законодательством о налогах и сборах по нормативу 100%   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6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1.</w:t>
      </w:r>
      <w:r w:rsidRPr="00DC2DAD">
        <w:rPr>
          <w:rStyle w:val="tocnumber"/>
          <w:rFonts w:ascii="Times New Roman" w:hAnsi="Times New Roman"/>
          <w:sz w:val="28"/>
          <w:szCs w:val="28"/>
        </w:rPr>
        <w:t>Утвердить перечень главных администраторов доходов местного бюджета согласно приложению №1 к настоящему Решению.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          2.</w:t>
      </w:r>
      <w:r w:rsidRPr="00DC2DAD">
        <w:rPr>
          <w:rStyle w:val="tocnumber"/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местного бюджета согласно приложению №2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7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Образовать в расходной части м</w:t>
      </w:r>
      <w:r>
        <w:rPr>
          <w:rStyle w:val="tocnumber"/>
          <w:rFonts w:ascii="Times New Roman" w:hAnsi="Times New Roman"/>
          <w:sz w:val="28"/>
          <w:szCs w:val="28"/>
        </w:rPr>
        <w:t>естного бюджета резервный фонд А</w:t>
      </w:r>
      <w:r w:rsidRPr="00DC2DAD">
        <w:rPr>
          <w:rStyle w:val="tocnumber"/>
          <w:rFonts w:ascii="Times New Roman" w:hAnsi="Times New Roman"/>
          <w:sz w:val="28"/>
          <w:szCs w:val="28"/>
        </w:rPr>
        <w:t>дминистрации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2950D5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2950D5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2950D5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1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2D00AD" w:rsidRDefault="002D00AD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</w:p>
    <w:p w:rsidR="002D00AD" w:rsidRDefault="002D00AD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lastRenderedPageBreak/>
        <w:t>Статья 8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</w:t>
      </w:r>
      <w:r w:rsidR="001865B7">
        <w:rPr>
          <w:rStyle w:val="tocnumber"/>
          <w:rFonts w:ascii="Times New Roman" w:hAnsi="Times New Roman"/>
          <w:sz w:val="28"/>
          <w:szCs w:val="28"/>
        </w:rPr>
        <w:t>202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Pr="00DC2DAD">
        <w:rPr>
          <w:rStyle w:val="tocnumber"/>
          <w:rFonts w:ascii="Times New Roman" w:hAnsi="Times New Roman"/>
          <w:sz w:val="28"/>
          <w:szCs w:val="28"/>
        </w:rPr>
        <w:t>3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9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№4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10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>972,0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в </w:t>
      </w:r>
      <w:r>
        <w:rPr>
          <w:rStyle w:val="tocnumber"/>
          <w:rFonts w:ascii="Times New Roman" w:hAnsi="Times New Roman"/>
          <w:sz w:val="28"/>
          <w:szCs w:val="28"/>
        </w:rPr>
        <w:t>202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>223,0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714CB7">
        <w:rPr>
          <w:rStyle w:val="tocnumber"/>
          <w:rFonts w:ascii="Times New Roman" w:hAnsi="Times New Roman"/>
          <w:sz w:val="28"/>
          <w:szCs w:val="28"/>
        </w:rPr>
        <w:t>223,0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11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Установить предельный объем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г</w:t>
      </w:r>
      <w:r w:rsidRPr="00DC2DAD">
        <w:rPr>
          <w:rStyle w:val="tocnumber"/>
          <w:rFonts w:ascii="Times New Roman" w:hAnsi="Times New Roman"/>
          <w:sz w:val="28"/>
          <w:szCs w:val="28"/>
        </w:rPr>
        <w:t>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lastRenderedPageBreak/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Установить предельные объемы расходов на обслуживание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</w:t>
      </w:r>
      <w:r w:rsidR="009411BD">
        <w:rPr>
          <w:rStyle w:val="tocnumber"/>
          <w:rFonts w:ascii="Times New Roman" w:hAnsi="Times New Roman"/>
          <w:sz w:val="28"/>
          <w:szCs w:val="28"/>
        </w:rPr>
        <w:t>000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12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источники внутреннего финансирования дефицита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Pr="00DC2DAD">
        <w:rPr>
          <w:rStyle w:val="tocnumber"/>
          <w:rFonts w:ascii="Times New Roman" w:hAnsi="Times New Roman"/>
          <w:sz w:val="28"/>
          <w:szCs w:val="28"/>
        </w:rPr>
        <w:t>5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У</w:t>
      </w:r>
      <w:r w:rsidRPr="00DC2DAD">
        <w:rPr>
          <w:rStyle w:val="tocnumber"/>
          <w:rFonts w:ascii="Times New Roman" w:hAnsi="Times New Roman"/>
          <w:sz w:val="28"/>
          <w:szCs w:val="28"/>
        </w:rPr>
        <w:t>твердить источники внутреннего финансирования дефицита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Pr="00DC2DAD">
        <w:rPr>
          <w:rStyle w:val="tocnumber"/>
          <w:rFonts w:ascii="Times New Roman" w:hAnsi="Times New Roman"/>
          <w:sz w:val="28"/>
          <w:szCs w:val="28"/>
        </w:rPr>
        <w:t>6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13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заимствований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№7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14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гарантий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7711A7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№8 к настоящему Решению.</w:t>
      </w:r>
    </w:p>
    <w:p w:rsidR="00E46C65" w:rsidRDefault="00E16DA1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15</w:t>
      </w:r>
    </w:p>
    <w:p w:rsidR="00E46C65" w:rsidRDefault="00E16DA1" w:rsidP="00E46C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Учесть в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бюджете поселения на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 w:rsidR="00134DB4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711A7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годов поступления доходов по основным источникам в объеме согласно приложению №9.</w:t>
      </w:r>
    </w:p>
    <w:p w:rsidR="002D00AD" w:rsidRDefault="002D00AD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0AD" w:rsidRDefault="002D00AD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C7E" w:rsidRPr="00B247DF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прочих неналоговых доходов между бюджетами на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ведомственной ст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руктуре расходов бюджета на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3B6AAF" w:rsidRPr="00B247D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3B6AA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плановый период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E16DA1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B6AAF" w:rsidRPr="00B247D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2D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B6AAF" w:rsidRPr="00B247DF" w:rsidRDefault="00E16DA1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поселения средства на дорожное хозяйство (дорожные фонды):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71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5539,70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</w:t>
      </w:r>
      <w:r w:rsidR="00714CB7">
        <w:rPr>
          <w:rFonts w:ascii="Times New Roman" w:eastAsia="Times New Roman" w:hAnsi="Times New Roman" w:cs="Times New Roman"/>
          <w:sz w:val="28"/>
          <w:szCs w:val="28"/>
          <w:lang w:eastAsia="ru-RU"/>
        </w:rPr>
        <w:t>5586,0</w:t>
      </w:r>
      <w:r w:rsidR="009411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7711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 </w:t>
      </w:r>
      <w:r w:rsidR="001006B1">
        <w:rPr>
          <w:rFonts w:ascii="Times New Roman" w:eastAsia="Times New Roman" w:hAnsi="Times New Roman" w:cs="Times New Roman"/>
          <w:sz w:val="28"/>
          <w:szCs w:val="28"/>
          <w:lang w:eastAsia="ru-RU"/>
        </w:rPr>
        <w:t>5126,3</w:t>
      </w:r>
      <w:r w:rsidR="009411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E46C65" w:rsidRPr="00DC2DAD" w:rsidRDefault="00E46C65" w:rsidP="00E46C65">
      <w:pPr>
        <w:shd w:val="clear" w:color="auto" w:fill="FFFFFF"/>
        <w:tabs>
          <w:tab w:val="left" w:leader="underscore" w:pos="845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Статья </w:t>
      </w:r>
      <w:r w:rsidR="002D00AD">
        <w:rPr>
          <w:rFonts w:ascii="Times New Roman" w:hAnsi="Times New Roman"/>
          <w:b/>
          <w:color w:val="000000"/>
          <w:spacing w:val="4"/>
          <w:sz w:val="28"/>
          <w:szCs w:val="28"/>
        </w:rPr>
        <w:t>20</w:t>
      </w:r>
    </w:p>
    <w:p w:rsidR="00E46C65" w:rsidRPr="00DC2DAD" w:rsidRDefault="00E46C65" w:rsidP="00E46C65">
      <w:pPr>
        <w:shd w:val="clear" w:color="auto" w:fill="FFFFFF"/>
        <w:tabs>
          <w:tab w:val="left" w:leader="underscore" w:pos="845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заключение и оплата местными учреждениями 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органами местного самоуправления поселения договоров, исполнение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которых осуществляется за счет </w:t>
      </w:r>
      <w:r w:rsidR="002950D5" w:rsidRPr="00DC2DAD">
        <w:rPr>
          <w:rFonts w:ascii="Times New Roman" w:hAnsi="Times New Roman"/>
          <w:color w:val="000000"/>
          <w:spacing w:val="-1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производятся в пределах утвержденных им лимитов бюджетных обязательств в соответ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ствии с ведомственной,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функциональной и экономической классификациями </w:t>
      </w:r>
      <w:r w:rsidR="002950D5" w:rsidRPr="00DC2DAD">
        <w:rPr>
          <w:rFonts w:ascii="Times New Roman" w:hAnsi="Times New Roman"/>
          <w:color w:val="000000"/>
          <w:spacing w:val="2"/>
          <w:sz w:val="28"/>
          <w:szCs w:val="28"/>
        </w:rPr>
        <w:t>расходов бюджета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поселения и с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учетом принятых и неисполненных обязательств.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" w:right="77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Обязательства, вытекающие из договоров, исполнение которых осуществляется за счет </w:t>
      </w:r>
      <w:r w:rsidR="002950D5" w:rsidRPr="00DC2DAD">
        <w:rPr>
          <w:rFonts w:ascii="Times New Roman" w:hAnsi="Times New Roman"/>
          <w:color w:val="000000"/>
          <w:spacing w:val="-1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принятые бюджетными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учреждениями и органами местного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>самоуправления поселения сверх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утвержденных им лимитов 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бюджетных обязательств, не подлежат оплате за счет </w:t>
      </w:r>
      <w:r w:rsidR="002950D5" w:rsidRPr="00DC2DAD">
        <w:rPr>
          <w:rFonts w:ascii="Times New Roman" w:hAnsi="Times New Roman"/>
          <w:color w:val="000000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поселения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72" w:right="24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Финансовое управление Администрации 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право приостанавливать оплату расходов бюджетных учреждений и органов местного </w:t>
      </w:r>
      <w:r w:rsidRPr="00DC2DAD">
        <w:rPr>
          <w:rFonts w:ascii="Times New Roman" w:hAnsi="Times New Roman"/>
          <w:color w:val="000000"/>
          <w:spacing w:val="7"/>
          <w:sz w:val="28"/>
          <w:szCs w:val="28"/>
        </w:rPr>
        <w:t>самоуправления посе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ления, нарушающих установленный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Администрацией муниципал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ьного образования порядок учета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обязательств, подлежащих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исполнению за счет </w:t>
      </w:r>
      <w:r w:rsidR="00885004"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8" w:right="43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10"/>
          <w:sz w:val="28"/>
          <w:szCs w:val="28"/>
        </w:rPr>
        <w:t xml:space="preserve">Договор, заключенный бюджетным учреждением или органом местного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самоуправления поселения с нарушением требований настоящей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статьи, либо его часть, устанавливающая повышенные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обязательства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подлежат признанию недействительными по иску вышестоящей организации или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финансового органа администрации муниципального образования.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10" w:right="91" w:firstLine="6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</w:t>
      </w:r>
      <w:r w:rsidR="003B6AAF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2D00AD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10" w:right="91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исполнение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по казначейской системе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осуществляется финансовым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управлением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DC2DAD">
        <w:rPr>
          <w:rFonts w:ascii="Times New Roman" w:hAnsi="Times New Roman"/>
          <w:color w:val="000000"/>
          <w:spacing w:val="12"/>
          <w:sz w:val="28"/>
          <w:szCs w:val="28"/>
        </w:rPr>
        <w:t xml:space="preserve">использованием лицевых счетов бюджетных средств, открытых в органе,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осуществляющем кассовое обслуживание исполнения бюджета поселения и в соответствии с законодательством Российской Федерации и законодательством субъекта Федерации.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" w:right="102" w:firstLine="672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кассовое обслуживание исполнения бюджета поселения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финансовым управлением Администрации муниципального района Волжский (отдел казначейского исполнения бюджета), осуществляющим кассовое обслуживание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исполнения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на основании соглашения и на безвозмездной основе.</w:t>
      </w:r>
    </w:p>
    <w:p w:rsidR="002D00AD" w:rsidRDefault="002D00AD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D00AD" w:rsidRDefault="002D00AD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57794" w:rsidRDefault="00A57794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57794" w:rsidRDefault="00A57794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46C65" w:rsidRPr="00DC2DAD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Статья </w:t>
      </w:r>
      <w:r w:rsidR="003B6AAF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  <w:r w:rsidR="002D00AD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46C65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Нормативные и иные правовые акты органов местного самоуправления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поселения, влекущие дополнительные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расходы за счет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средств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бюджета поселения на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, а также сокращающие его доходной базы, реализуются и 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применяются   только   при   </w:t>
      </w:r>
    </w:p>
    <w:p w:rsidR="00E46C65" w:rsidRPr="00DC2DAD" w:rsidRDefault="00E16DA1" w:rsidP="00E46C65">
      <w:pPr>
        <w:shd w:val="clear" w:color="auto" w:fill="FFFFFF"/>
        <w:spacing w:before="5" w:after="0" w:line="360" w:lineRule="auto"/>
        <w:ind w:right="10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C2DAD">
        <w:rPr>
          <w:rFonts w:ascii="Times New Roman" w:hAnsi="Times New Roman"/>
          <w:color w:val="000000"/>
          <w:sz w:val="28"/>
          <w:szCs w:val="28"/>
        </w:rPr>
        <w:t>аличии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  соответствующих   источников   дополнительных </w:t>
      </w:r>
      <w:r w:rsidR="00E46C65"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поступлений в бюджет поселения и (или) при сокращении расходов по конкретным статьям </w:t>
      </w:r>
      <w:r w:rsidR="00E46C65"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 бюджета поселения на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C65">
        <w:rPr>
          <w:rFonts w:ascii="Times New Roman" w:hAnsi="Times New Roman"/>
          <w:color w:val="000000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z w:val="28"/>
          <w:szCs w:val="28"/>
        </w:rPr>
        <w:t>3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годов, а также после внесения соответствующих изменений в </w:t>
      </w:r>
      <w:r w:rsidR="00E46C65" w:rsidRPr="00DC2DAD">
        <w:rPr>
          <w:rFonts w:ascii="Times New Roman" w:hAnsi="Times New Roman"/>
          <w:color w:val="000000"/>
          <w:spacing w:val="-5"/>
          <w:sz w:val="28"/>
          <w:szCs w:val="28"/>
        </w:rPr>
        <w:t>настоящее Решение.</w:t>
      </w:r>
    </w:p>
    <w:p w:rsidR="00E46C65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источниками финансирования в бюджете поселения, такой правовой акт реализуется и применяется в пределах средств, предусмотренных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эти цели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в бюджете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 на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31713B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годов.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2D00AD">
        <w:rPr>
          <w:rStyle w:val="tocnumber"/>
          <w:rFonts w:ascii="Times New Roman" w:hAnsi="Times New Roman"/>
          <w:b/>
          <w:sz w:val="28"/>
          <w:szCs w:val="28"/>
        </w:rPr>
        <w:t>23</w:t>
      </w:r>
    </w:p>
    <w:p w:rsidR="00E46C65" w:rsidRPr="00B247DF" w:rsidRDefault="00E46C65" w:rsidP="00E46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Просветские 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>
        <w:rPr>
          <w:rStyle w:val="tocnumber"/>
          <w:rFonts w:ascii="Times New Roman" w:hAnsi="Times New Roman"/>
          <w:b/>
          <w:sz w:val="28"/>
          <w:szCs w:val="28"/>
        </w:rPr>
        <w:t>2</w:t>
      </w:r>
      <w:r w:rsidR="002D00AD">
        <w:rPr>
          <w:rStyle w:val="tocnumber"/>
          <w:rFonts w:ascii="Times New Roman" w:hAnsi="Times New Roman"/>
          <w:b/>
          <w:sz w:val="28"/>
          <w:szCs w:val="28"/>
        </w:rPr>
        <w:t>4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31713B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года и действует по 31 декабря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31713B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года.</w:t>
      </w:r>
    </w:p>
    <w:p w:rsidR="003B6AAF" w:rsidRDefault="003B6AAF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7794" w:rsidRPr="00B32CA3" w:rsidRDefault="00A57794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6AAF" w:rsidRPr="00B247DF" w:rsidRDefault="003B6AAF" w:rsidP="003B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2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</w:t>
      </w:r>
    </w:p>
    <w:p w:rsidR="003B6AAF" w:rsidRPr="00B247DF" w:rsidRDefault="003B6AAF" w:rsidP="003B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4" w:rsidRDefault="003B6AAF" w:rsidP="002D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 w:rsidR="00A57794" w:rsidRP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81" w:rsidRPr="00B247DF" w:rsidRDefault="00A57794" w:rsidP="002D00AD">
      <w:pPr>
        <w:spacing w:after="0" w:line="240" w:lineRule="auto"/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</w:p>
    <w:sectPr w:rsidR="00594C81" w:rsidRPr="00B247DF" w:rsidSect="00EC5F81">
      <w:headerReference w:type="default" r:id="rId8"/>
      <w:pgSz w:w="11907" w:h="16840" w:code="9"/>
      <w:pgMar w:top="709" w:right="709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4" w:rsidRDefault="001D0B44">
      <w:pPr>
        <w:spacing w:after="0" w:line="240" w:lineRule="auto"/>
      </w:pPr>
      <w:r>
        <w:separator/>
      </w:r>
    </w:p>
  </w:endnote>
  <w:endnote w:type="continuationSeparator" w:id="0">
    <w:p w:rsidR="001D0B44" w:rsidRDefault="001D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4" w:rsidRDefault="001D0B44">
      <w:pPr>
        <w:spacing w:after="0" w:line="240" w:lineRule="auto"/>
      </w:pPr>
      <w:r>
        <w:separator/>
      </w:r>
    </w:p>
  </w:footnote>
  <w:footnote w:type="continuationSeparator" w:id="0">
    <w:p w:rsidR="001D0B44" w:rsidRDefault="001D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E" w:rsidRDefault="000226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0D5">
      <w:rPr>
        <w:noProof/>
      </w:rPr>
      <w:t>8</w:t>
    </w:r>
    <w:r>
      <w:fldChar w:fldCharType="end"/>
    </w:r>
  </w:p>
  <w:p w:rsidR="0051175E" w:rsidRDefault="001D0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D7B"/>
    <w:multiLevelType w:val="hybridMultilevel"/>
    <w:tmpl w:val="C6BCA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41E"/>
    <w:multiLevelType w:val="hybridMultilevel"/>
    <w:tmpl w:val="A238DB2E"/>
    <w:lvl w:ilvl="0" w:tplc="B26EA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F7E7C"/>
    <w:multiLevelType w:val="hybridMultilevel"/>
    <w:tmpl w:val="9C40D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8A8"/>
    <w:multiLevelType w:val="hybridMultilevel"/>
    <w:tmpl w:val="6074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9FC"/>
    <w:multiLevelType w:val="hybridMultilevel"/>
    <w:tmpl w:val="1642546E"/>
    <w:lvl w:ilvl="0" w:tplc="7B5CE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C93C99"/>
    <w:multiLevelType w:val="hybridMultilevel"/>
    <w:tmpl w:val="E2242D38"/>
    <w:lvl w:ilvl="0" w:tplc="EFFE657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F"/>
    <w:rsid w:val="000226FE"/>
    <w:rsid w:val="0006740C"/>
    <w:rsid w:val="00087691"/>
    <w:rsid w:val="001006B1"/>
    <w:rsid w:val="00134DB4"/>
    <w:rsid w:val="00142523"/>
    <w:rsid w:val="00174B77"/>
    <w:rsid w:val="001865B7"/>
    <w:rsid w:val="001D0B44"/>
    <w:rsid w:val="001F10B0"/>
    <w:rsid w:val="00223246"/>
    <w:rsid w:val="0024079E"/>
    <w:rsid w:val="002950D5"/>
    <w:rsid w:val="002D00AD"/>
    <w:rsid w:val="00305565"/>
    <w:rsid w:val="003069B5"/>
    <w:rsid w:val="0031713B"/>
    <w:rsid w:val="00352FD8"/>
    <w:rsid w:val="0039079B"/>
    <w:rsid w:val="003B6AAF"/>
    <w:rsid w:val="004401B5"/>
    <w:rsid w:val="00482F62"/>
    <w:rsid w:val="004B5703"/>
    <w:rsid w:val="00527FC0"/>
    <w:rsid w:val="00594C81"/>
    <w:rsid w:val="00614E5E"/>
    <w:rsid w:val="0065535F"/>
    <w:rsid w:val="006B0AC0"/>
    <w:rsid w:val="00714CB7"/>
    <w:rsid w:val="007277A4"/>
    <w:rsid w:val="0076533F"/>
    <w:rsid w:val="007711A7"/>
    <w:rsid w:val="00797B21"/>
    <w:rsid w:val="007B429B"/>
    <w:rsid w:val="007E7500"/>
    <w:rsid w:val="0081451B"/>
    <w:rsid w:val="008814DB"/>
    <w:rsid w:val="00885004"/>
    <w:rsid w:val="008D7A80"/>
    <w:rsid w:val="009411BD"/>
    <w:rsid w:val="0095200B"/>
    <w:rsid w:val="009A7F20"/>
    <w:rsid w:val="009D0439"/>
    <w:rsid w:val="009D2DE8"/>
    <w:rsid w:val="009F25F6"/>
    <w:rsid w:val="00A26AC0"/>
    <w:rsid w:val="00A57794"/>
    <w:rsid w:val="00A8432A"/>
    <w:rsid w:val="00A91C7E"/>
    <w:rsid w:val="00AA67D1"/>
    <w:rsid w:val="00B247DF"/>
    <w:rsid w:val="00B64E10"/>
    <w:rsid w:val="00B771BD"/>
    <w:rsid w:val="00B9330E"/>
    <w:rsid w:val="00BF38AD"/>
    <w:rsid w:val="00C47610"/>
    <w:rsid w:val="00C674BE"/>
    <w:rsid w:val="00CD2F99"/>
    <w:rsid w:val="00D35085"/>
    <w:rsid w:val="00DB663B"/>
    <w:rsid w:val="00DC181D"/>
    <w:rsid w:val="00DD7DCE"/>
    <w:rsid w:val="00E16DA1"/>
    <w:rsid w:val="00E46C65"/>
    <w:rsid w:val="00E53A38"/>
    <w:rsid w:val="00E765AB"/>
    <w:rsid w:val="00E94470"/>
    <w:rsid w:val="00EB11B4"/>
    <w:rsid w:val="00EC1FCB"/>
    <w:rsid w:val="00EC5F81"/>
    <w:rsid w:val="00ED6610"/>
    <w:rsid w:val="00F4017D"/>
    <w:rsid w:val="00FC09D4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07AD-CF09-45EF-8ECE-6C2F4FD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  <w:style w:type="character" w:customStyle="1" w:styleId="tocnumber">
    <w:name w:val="tocnumber"/>
    <w:rsid w:val="00E4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0A6A-6B2E-460F-BB8F-8B23BEA4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51</cp:revision>
  <cp:lastPrinted>2021-10-19T06:31:00Z</cp:lastPrinted>
  <dcterms:created xsi:type="dcterms:W3CDTF">2019-11-13T06:52:00Z</dcterms:created>
  <dcterms:modified xsi:type="dcterms:W3CDTF">2022-10-21T05:28:00Z</dcterms:modified>
</cp:coreProperties>
</file>