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C8010000">
      <w:pPr>
        <w:widowControl/>
        <w:spacing w:after="0" w:line="240" w:lineRule="auto"/>
        <w:ind w:firstLine="680"/>
        <w:jc w:val="center"/>
        <w:rPr>
          <w:rFonts w:ascii="Times New Roman" w:hAnsi="Times New Roman"/>
          <w:b/>
          <w:color w:val="FB290D"/>
          <w:sz w:val="28"/>
        </w:rPr>
      </w:pPr>
      <w:bookmarkStart w:id="0" w:name="_GoBack"/>
      <w:r>
        <w:rPr>
          <w:rFonts w:ascii="Times New Roman" w:hAnsi="Times New Roman"/>
          <w:b/>
          <w:color w:val="FB290D"/>
          <w:sz w:val="28"/>
        </w:rPr>
        <w:t>Противодействие экстремизму и терроризму</w:t>
      </w:r>
    </w:p>
    <w:p w14:paraId="C9010000">
      <w:pPr>
        <w:widowControl/>
        <w:spacing w:after="0" w:line="240" w:lineRule="auto"/>
        <w:ind w:firstLine="680"/>
        <w:rPr>
          <w:rFonts w:ascii="Times New Roman" w:hAnsi="Times New Roman"/>
          <w:b/>
          <w:color w:val="000000"/>
          <w:sz w:val="26"/>
        </w:rPr>
      </w:pPr>
    </w:p>
    <w:bookmarkEnd w:id="0"/>
    <w:p w14:paraId="CA010000">
      <w:pPr>
        <w:widowControl/>
        <w:spacing w:after="0" w:line="240" w:lineRule="auto"/>
        <w:ind w:firstLine="680"/>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 xml:space="preserve">1. </w:t>
      </w:r>
      <w:r>
        <w:rPr>
          <w:rFonts w:ascii="Times New Roman" w:hAnsi="Times New Roman"/>
          <w:b/>
          <w:strike w:val="0"/>
          <w:color w:val="000000"/>
          <w:sz w:val="26"/>
          <w:u w:val="none" w:color="000000"/>
        </w:rPr>
        <w:t>Законодателем усилены меры уголовно-правового воздействия за преступления террористического и диверсионного характера</w:t>
      </w:r>
    </w:p>
    <w:p w14:paraId="CB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Установлены следующие ключевые положения:</w:t>
      </w:r>
    </w:p>
    <w:p w14:paraId="CC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 Возраст привлечения к уголовной ответственности за преступления диверсионно-террористической направленности снижен до 14 лет;</w:t>
      </w:r>
    </w:p>
    <w:p w14:paraId="CD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 За совершение в отношении несовершеннолетнего деяний, предусмотренных частями 1 или 1.1 статьи 205.1 УК РФ (Содействие террористической деятельности) и частью 1 статьи 281.1 УК РФ (Содействие диверсионной деятельности), предусмотрено наказание в виде лишения свободы на срок до пожизненного.</w:t>
      </w:r>
    </w:p>
    <w:p w14:paraId="CE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p>
    <w:p w14:paraId="CF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Введены ограничения в вопросах назначения наказания:</w:t>
      </w:r>
    </w:p>
    <w:p w14:paraId="D0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   - Исключена возможность применения сроков давности по составам преступлений диверсионной направленности;</w:t>
      </w:r>
    </w:p>
    <w:p w14:paraId="D1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   - Условно-досрочное освобождение может быть применено не ранее отбытия 3/4 назначенного срока наказания;</w:t>
      </w:r>
    </w:p>
    <w:p w14:paraId="D2010000">
      <w:pPr>
        <w:widowControl/>
        <w:spacing w:before="0" w:after="0" w:line="240" w:lineRule="auto"/>
        <w:ind w:left="0" w:right="0" w:firstLine="680"/>
        <w:contextualSpacing w:val="0"/>
        <w:jc w:val="left"/>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   - Запрещено применение условного осуждения за участие в диверсионном сообществе;</w:t>
      </w:r>
    </w:p>
    <w:p w14:paraId="D3010000">
      <w:pPr>
        <w:widowControl/>
        <w:spacing w:after="0" w:line="240" w:lineRule="auto"/>
        <w:ind w:firstLine="680"/>
        <w:rPr>
          <w:rFonts w:ascii="Times New Roman" w:hAnsi="Times New Roman"/>
          <w:b w:val="0"/>
          <w:strike w:val="0"/>
          <w:color w:val="000000"/>
          <w:sz w:val="26"/>
          <w:u w:val="none" w:color="000000"/>
        </w:rPr>
      </w:pPr>
      <w:r>
        <w:rPr>
          <w:rFonts w:ascii="Times New Roman" w:hAnsi="Times New Roman"/>
          <w:b w:val="0"/>
          <w:strike w:val="0"/>
          <w:color w:val="000000"/>
          <w:sz w:val="26"/>
          <w:u w:val="none" w:color="000000"/>
        </w:rPr>
        <w:t>   -</w:t>
      </w:r>
      <w:r>
        <w:rPr>
          <w:rFonts w:ascii="Times New Roman" w:hAnsi="Times New Roman"/>
          <w:b w:val="0"/>
          <w:strike w:val="0"/>
          <w:color w:val="000000"/>
          <w:spacing w:val="0"/>
          <w:sz w:val="26"/>
          <w:u w:val="none" w:color="000000"/>
        </w:rPr>
        <w:t> </w:t>
      </w:r>
      <w:r>
        <w:rPr>
          <w:rFonts w:ascii="Times New Roman" w:hAnsi="Times New Roman"/>
          <w:b w:val="0"/>
          <w:strike w:val="0"/>
          <w:color w:val="000000"/>
          <w:sz w:val="26"/>
          <w:u w:val="none" w:color="000000"/>
        </w:rPr>
        <w:t>Исключена возможность назначения наказания ниже низшего предела, предусмотренного санкцией статьи.</w:t>
      </w:r>
    </w:p>
    <w:p w14:paraId="D4010000">
      <w:pPr>
        <w:widowControl/>
        <w:spacing w:after="0" w:line="240" w:lineRule="auto"/>
        <w:ind w:firstLine="680"/>
        <w:jc w:val="both"/>
        <w:rPr>
          <w:rFonts w:ascii="Times New Roman" w:hAnsi="Times New Roman"/>
          <w:color w:val="000000"/>
          <w:sz w:val="26"/>
        </w:rPr>
      </w:pPr>
    </w:p>
    <w:p w14:paraId="D5010000">
      <w:pPr>
        <w:widowControl/>
        <w:spacing w:after="0" w:line="240" w:lineRule="auto"/>
        <w:ind w:firstLine="680"/>
        <w:jc w:val="both"/>
        <w:rPr>
          <w:rFonts w:ascii="Times New Roman" w:hAnsi="Times New Roman"/>
          <w:color w:val="000000"/>
          <w:sz w:val="26"/>
        </w:rPr>
      </w:pPr>
      <w:r>
        <w:rPr>
          <w:rFonts w:ascii="Times New Roman" w:hAnsi="Times New Roman"/>
          <w:b w:val="0"/>
          <w:strike w:val="0"/>
          <w:color w:val="000000"/>
          <w:sz w:val="26"/>
          <w:u w:val="none" w:color="000000"/>
        </w:rPr>
        <w:t>2. Согласно положениям</w:t>
      </w:r>
      <w:r>
        <w:rPr>
          <w:rFonts w:ascii="Times New Roman" w:hAnsi="Times New Roman"/>
          <w:color w:val="000000"/>
          <w:sz w:val="26"/>
        </w:rPr>
        <w:t xml:space="preserve"> </w:t>
      </w:r>
      <w:r>
        <w:rPr>
          <w:rFonts w:ascii="Times New Roman" w:hAnsi="Times New Roman"/>
          <w:b/>
          <w:color w:val="000000"/>
          <w:sz w:val="26"/>
        </w:rPr>
        <w:t xml:space="preserve">Федерального закона от 19.05.1995 № 80-ФЗ «Об увековечении Победы советского народа в Великой Отечественной войне 1941 - 1945 годов» </w:t>
      </w:r>
      <w:r>
        <w:rPr>
          <w:rFonts w:ascii="Times New Roman" w:hAnsi="Times New Roman"/>
          <w:color w:val="000000"/>
          <w:sz w:val="26"/>
        </w:rPr>
        <w:t>к числу важнейших направлений государственной политики Российской Федерации по увековечению Победы советского народа в Великой Отечественной войне отнесена решительная борьба с проявлениями фашизма. Российская Федерация берет на себя обязательство принимать все необходимые меры по предотвращению создания и деятельности фашистских организаций и движений на своей территории.</w:t>
      </w:r>
    </w:p>
    <w:p w14:paraId="D6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В Российской Федерации запрещается использование, в том числе публичное демонстрирование, нацистской атрибутики или символики либо атрибутики или символики, сходных до степени смешения с нацистской атрибутикой или символикой, а также являющихся экстремистскими материалами изображений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как оскорбляющих многонациональный народ и память о понесенных в Великой Отечественной войне жертвах.</w:t>
      </w:r>
    </w:p>
    <w:p w14:paraId="D7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Запрещается пропаганда либо публичное демонстрирование атрибутики или символики, а также являющихся экстремистскими материалами изображений руководителей организаций, сотрудничавших с группами, организациями, движениями или лицами,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w:t>
      </w:r>
    </w:p>
    <w:p w14:paraId="D8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Запрещается пропаганда либо публичное демонстрирование атрибутики или символики организаций (в том числе иностранных или международных), отрицающих факты и выводы, установленные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w:t>
      </w:r>
    </w:p>
    <w:p w14:paraId="D9010000">
      <w:pPr>
        <w:widowControl/>
        <w:spacing w:after="0" w:line="240" w:lineRule="auto"/>
        <w:ind w:firstLine="680"/>
        <w:rPr>
          <w:rFonts w:ascii="Times New Roman" w:hAnsi="Times New Roman"/>
          <w:color w:val="000000"/>
          <w:sz w:val="26"/>
        </w:rPr>
      </w:pPr>
      <w:r>
        <w:rPr>
          <w:rFonts w:ascii="Times New Roman" w:hAnsi="Times New Roman"/>
          <w:color w:val="000000"/>
          <w:sz w:val="26"/>
        </w:rPr>
        <w:t>Эти требования не распространяются на случаи использования подобной атрибутики, символики либо изображений руководителей групп, организаций или движений, при которых формируется негативное отношение к идеологии нацизма и отсутствуют признаки пропаганды или оправдания нацизма.</w:t>
      </w:r>
    </w:p>
    <w:p w14:paraId="DA010000">
      <w:pPr>
        <w:widowControl/>
        <w:spacing w:after="0" w:line="240" w:lineRule="auto"/>
        <w:ind w:firstLine="680"/>
        <w:rPr>
          <w:rFonts w:ascii="Times New Roman" w:hAnsi="Times New Roman"/>
          <w:color w:val="000000"/>
          <w:sz w:val="26"/>
        </w:rPr>
      </w:pPr>
    </w:p>
    <w:p w14:paraId="DB01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3.</w:t>
      </w:r>
      <w:r>
        <w:rPr>
          <w:rFonts w:ascii="Times New Roman" w:hAnsi="Times New Roman"/>
          <w:b/>
          <w:color w:val="000000"/>
          <w:spacing w:val="0"/>
          <w:sz w:val="26"/>
        </w:rPr>
        <w:t> С</w:t>
      </w:r>
      <w:r>
        <w:rPr>
          <w:rFonts w:ascii="Times New Roman" w:hAnsi="Times New Roman"/>
          <w:b/>
          <w:color w:val="000000"/>
          <w:sz w:val="26"/>
        </w:rPr>
        <w:t>реди молодежи особую распространено нанесение на теле различных рисунков, являющейся неотъемленным инструментом самовыражения различных предпочтений, увлечений и мыслей.</w:t>
      </w:r>
    </w:p>
    <w:p w14:paraId="DC010000">
      <w:pPr>
        <w:widowControl w:val="0"/>
        <w:spacing w:after="0" w:line="240" w:lineRule="auto"/>
        <w:ind w:firstLine="680"/>
        <w:jc w:val="both"/>
        <w:rPr>
          <w:rFonts w:ascii="Times New Roman" w:hAnsi="Times New Roman"/>
          <w:color w:val="000000"/>
          <w:sz w:val="26"/>
        </w:rPr>
      </w:pPr>
      <w:r>
        <w:rPr>
          <w:rFonts w:ascii="Times New Roman" w:hAnsi="Times New Roman"/>
          <w:b/>
          <w:color w:val="000000"/>
          <w:sz w:val="26"/>
        </w:rPr>
        <w:t>Татуировки</w:t>
      </w:r>
      <w:r>
        <w:rPr>
          <w:rFonts w:ascii="Times New Roman" w:hAnsi="Times New Roman"/>
          <w:color w:val="000000"/>
          <w:sz w:val="26"/>
        </w:rPr>
        <w:t xml:space="preserve"> сами по себе являются внешним признаком проявления принадлежности человека к тому или иному движению, и может иметь определенный смысл.</w:t>
      </w:r>
    </w:p>
    <w:p w14:paraId="DD010000">
      <w:pPr>
        <w:widowControl w:val="0"/>
        <w:spacing w:after="0" w:line="240" w:lineRule="auto"/>
        <w:ind w:firstLine="680"/>
        <w:jc w:val="both"/>
        <w:rPr>
          <w:rFonts w:ascii="Times New Roman" w:hAnsi="Times New Roman"/>
          <w:color w:val="000000"/>
          <w:sz w:val="26"/>
        </w:rPr>
      </w:pPr>
      <w:r>
        <w:rPr>
          <w:rFonts w:ascii="Times New Roman" w:hAnsi="Times New Roman"/>
          <w:color w:val="000000"/>
          <w:sz w:val="26"/>
        </w:rPr>
        <w:t>Однако, необходимо учесть, что та или иная символика может иметь экстремист кий характер и нести запрещенные посылы и мысли. Например, наиболее распространенной символикой среди экстремистов особенно по национальному признаку приобрели знаки и письмена, которые использовались во времена нацистской Германии (свастика, сдвоенный знак «зиг», знак «одал», черное солнце, волчий крюк» и другие).</w:t>
      </w:r>
    </w:p>
    <w:p w14:paraId="DE010000">
      <w:pPr>
        <w:widowControl w:val="0"/>
        <w:spacing w:after="0" w:line="240" w:lineRule="auto"/>
        <w:ind w:firstLine="680"/>
        <w:jc w:val="both"/>
        <w:rPr>
          <w:rFonts w:ascii="Times New Roman" w:hAnsi="Times New Roman"/>
          <w:color w:val="000000"/>
          <w:sz w:val="26"/>
        </w:rPr>
      </w:pPr>
      <w:r>
        <w:rPr>
          <w:rFonts w:ascii="Times New Roman" w:hAnsi="Times New Roman"/>
          <w:color w:val="000000"/>
          <w:sz w:val="26"/>
        </w:rPr>
        <w:t>Кроме того, необходимо учитывать тот факт, что российским законодательством предусмотрена административная и уголовная ответственность за публичную демонстрацию татуировок с изображением символик экстремистских организаций на различных частях тела и доступных для обозрения другими лицами.</w:t>
      </w:r>
    </w:p>
    <w:p w14:paraId="DF010000">
      <w:pPr>
        <w:widowControl w:val="0"/>
        <w:spacing w:after="0" w:line="240" w:lineRule="auto"/>
        <w:ind w:firstLine="680"/>
        <w:jc w:val="both"/>
        <w:rPr>
          <w:rFonts w:ascii="Times New Roman" w:hAnsi="Times New Roman"/>
          <w:color w:val="000000"/>
          <w:sz w:val="26"/>
        </w:rPr>
      </w:pPr>
      <w:r>
        <w:rPr>
          <w:rFonts w:ascii="Times New Roman" w:hAnsi="Times New Roman"/>
          <w:color w:val="000000"/>
          <w:sz w:val="26"/>
        </w:rPr>
        <w:t>Так, согласно части 1 статьи статьи 20.3. КоАП РФ Статья 20.3.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14:paraId="E0010000">
      <w:pPr>
        <w:widowControl/>
        <w:spacing w:after="0" w:line="240" w:lineRule="auto"/>
        <w:ind w:firstLine="680"/>
        <w:rPr>
          <w:rFonts w:ascii="Times New Roman" w:hAnsi="Times New Roman"/>
          <w:b/>
          <w:color w:val="000000"/>
          <w:sz w:val="26"/>
        </w:rPr>
      </w:pPr>
      <w:r>
        <w:rPr>
          <w:rFonts w:ascii="Times New Roman" w:hAnsi="Times New Roman"/>
          <w:color w:val="000000"/>
          <w:sz w:val="26"/>
        </w:rPr>
        <w:t>Кроме того, если после привлечения к административной ответственности по ст. 20.3 КоАП РФ лицо вновь будет публично демонстрировать нацистскую символику или атрибутику, оно подлежит уголовной ответственности по 282.4 УК РФ.</w:t>
      </w:r>
    </w:p>
    <w:p w14:paraId="E1010000">
      <w:pPr>
        <w:widowControl/>
        <w:spacing w:after="0" w:line="240" w:lineRule="auto"/>
        <w:ind w:firstLine="680"/>
        <w:rPr>
          <w:rFonts w:ascii="Times New Roman" w:hAnsi="Times New Roman"/>
          <w:color w:val="000000"/>
          <w:sz w:val="26"/>
        </w:rPr>
      </w:pPr>
    </w:p>
    <w:p w14:paraId="E2010000">
      <w:pPr>
        <w:widowControl/>
        <w:spacing w:after="0" w:line="240" w:lineRule="auto"/>
        <w:ind w:firstLine="680"/>
        <w:rPr>
          <w:rFonts w:ascii="Times New Roman" w:hAnsi="Times New Roman"/>
          <w:color w:val="000000"/>
          <w:sz w:val="26"/>
        </w:rPr>
      </w:pPr>
      <w:r>
        <w:rPr>
          <w:rFonts w:ascii="Times New Roman" w:hAnsi="Times New Roman"/>
          <w:b/>
          <w:color w:val="000000"/>
          <w:sz w:val="26"/>
        </w:rPr>
        <w:t>4. Немало важной чертой, характеризующая личность экстремиста является его интересы к различной запрещенной литературе.</w:t>
      </w:r>
      <w:r>
        <w:rPr>
          <w:rFonts w:ascii="Times New Roman" w:hAnsi="Times New Roman"/>
          <w:color w:val="000000"/>
          <w:sz w:val="26"/>
        </w:rPr>
        <w:t xml:space="preserve"> </w:t>
      </w:r>
    </w:p>
    <w:p w14:paraId="E3010000">
      <w:pPr>
        <w:widowControl/>
        <w:spacing w:after="0" w:line="240" w:lineRule="auto"/>
        <w:ind w:firstLine="680"/>
        <w:rPr>
          <w:rFonts w:ascii="Times New Roman" w:hAnsi="Times New Roman"/>
          <w:color w:val="000000"/>
          <w:sz w:val="26"/>
        </w:rPr>
      </w:pPr>
      <w:r>
        <w:rPr>
          <w:rFonts w:ascii="Times New Roman" w:hAnsi="Times New Roman"/>
          <w:color w:val="000000"/>
          <w:sz w:val="26"/>
        </w:rPr>
        <w:t>Это не удивительно, ведь главный вдохновитель идей остаются книги авторов, которые в своих трудах отразили основные концепции борьбы и ненависти как к государственному строю, так и к различным слоям населения. Так, наиболее распространенной запрещенной литературой среди осужденных экстремистов как правило остаётся «Main Kampf» А. Гитлера, «Удар русских богов» Истраханова, Записки сионских мудрецов.</w:t>
      </w:r>
    </w:p>
    <w:p w14:paraId="E4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 xml:space="preserve">Согласно действующему законодательству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w:t>
      </w:r>
    </w:p>
    <w:p w14:paraId="E5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14:paraId="E6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14:paraId="E7010000">
      <w:pPr>
        <w:widowControl/>
        <w:spacing w:after="0" w:line="240" w:lineRule="auto"/>
        <w:ind w:firstLine="680"/>
        <w:rPr>
          <w:rFonts w:ascii="Times New Roman" w:hAnsi="Times New Roman"/>
          <w:color w:val="000000"/>
          <w:sz w:val="26"/>
        </w:rPr>
      </w:pPr>
      <w:r>
        <w:rPr>
          <w:rFonts w:ascii="Times New Roman" w:hAnsi="Times New Roman"/>
          <w:color w:val="000000"/>
          <w:sz w:val="26"/>
        </w:rPr>
        <w:t>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предусмотрена административная ответственность по статье 20.29 Кодекса Российской Федерации об административных правонарушениях. Указанное правонарушение влечет за собой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14:paraId="E8010000">
      <w:pPr>
        <w:widowControl/>
        <w:spacing w:after="0" w:line="240" w:lineRule="auto"/>
        <w:ind w:firstLine="680"/>
        <w:rPr>
          <w:rFonts w:ascii="Times New Roman" w:hAnsi="Times New Roman"/>
          <w:color w:val="000000"/>
          <w:sz w:val="26"/>
        </w:rPr>
      </w:pPr>
    </w:p>
    <w:p w14:paraId="E9010000">
      <w:pPr>
        <w:widowControl/>
        <w:spacing w:after="0" w:line="240" w:lineRule="auto"/>
        <w:ind w:firstLine="680"/>
        <w:rPr>
          <w:rFonts w:ascii="Times New Roman" w:hAnsi="Times New Roman"/>
          <w:b w:val="0"/>
          <w:color w:val="000000"/>
          <w:sz w:val="28"/>
          <w:u w:val="none"/>
        </w:rPr>
      </w:pPr>
      <w:r>
        <w:rPr>
          <w:rFonts w:ascii="Times New Roman" w:hAnsi="Times New Roman"/>
          <w:color w:val="000000"/>
          <w:sz w:val="26"/>
        </w:rPr>
        <w:t>5.</w:t>
      </w:r>
      <w:r>
        <w:rPr>
          <w:rFonts w:ascii="Times New Roman" w:hAnsi="Times New Roman"/>
          <w:b/>
          <w:color w:val="000000"/>
          <w:sz w:val="26"/>
        </w:rPr>
        <w:t xml:space="preserve"> </w:t>
      </w:r>
      <w:r>
        <w:rPr>
          <w:rFonts w:ascii="Times New Roman" w:hAnsi="Times New Roman"/>
          <w:b/>
          <w:color w:val="000000"/>
          <w:sz w:val="28"/>
          <w:u w:val="none"/>
        </w:rPr>
        <w:t>В соответствии со ст. 282.1 УК РФ уголовная ответственность наступает:</w:t>
      </w:r>
    </w:p>
    <w:p w14:paraId="EA010000">
      <w:pPr>
        <w:widowControl/>
        <w:numPr>
          <w:ilvl w:val="0"/>
          <w:numId w:val="1"/>
        </w:numPr>
        <w:spacing w:after="0" w:line="240" w:lineRule="auto"/>
        <w:rPr>
          <w:rFonts w:ascii="Times New Roman" w:hAnsi="Times New Roman"/>
          <w:b w:val="0"/>
          <w:color w:val="000000"/>
          <w:sz w:val="28"/>
          <w:u w:val="none"/>
        </w:rPr>
      </w:pPr>
      <w:r>
        <w:rPr>
          <w:rFonts w:ascii="Times New Roman" w:hAnsi="Times New Roman"/>
          <w:color w:val="000000"/>
          <w:sz w:val="28"/>
          <w:u w:val="none"/>
        </w:rPr>
        <w:t xml:space="preserve">за </w:t>
      </w:r>
      <w:r>
        <w:rPr>
          <w:rFonts w:ascii="Times New Roman" w:hAnsi="Times New Roman"/>
          <w:b w:val="0"/>
          <w:strike w:val="0"/>
          <w:color w:val="000000"/>
          <w:sz w:val="28"/>
          <w:u w:val="none" w:color="000000"/>
        </w:rPr>
        <w:t>создание</w:t>
      </w:r>
      <w:r>
        <w:rPr>
          <w:rFonts w:ascii="Times New Roman" w:hAnsi="Times New Roman"/>
          <w:b w:val="0"/>
          <w:color w:val="000000"/>
          <w:sz w:val="28"/>
          <w:u w:val="none"/>
        </w:rPr>
        <w:t xml:space="preserve"> экстремистского </w:t>
      </w:r>
      <w:r>
        <w:rPr>
          <w:rFonts w:ascii="Times New Roman" w:hAnsi="Times New Roman"/>
          <w:b w:val="0"/>
          <w:strike w:val="0"/>
          <w:color w:val="000000"/>
          <w:sz w:val="28"/>
          <w:u w:val="none" w:color="000000"/>
        </w:rPr>
        <w:t>сообщества</w:t>
      </w:r>
      <w:r>
        <w:rPr>
          <w:rFonts w:ascii="Times New Roman" w:hAnsi="Times New Roman"/>
          <w:b w:val="0"/>
          <w:color w:val="000000"/>
          <w:sz w:val="28"/>
          <w:u w:val="none"/>
        </w:rPr>
        <w:t xml:space="preserve">, то есть организованной группы лиц для подготовки или совершения преступлений экстремистской направленности, а равно </w:t>
      </w:r>
      <w:r>
        <w:rPr>
          <w:rFonts w:ascii="Times New Roman" w:hAnsi="Times New Roman"/>
          <w:b w:val="0"/>
          <w:strike w:val="0"/>
          <w:color w:val="000000"/>
          <w:sz w:val="28"/>
          <w:u w:val="none" w:color="000000"/>
        </w:rPr>
        <w:t>руководство</w:t>
      </w:r>
      <w:r>
        <w:rPr>
          <w:rFonts w:ascii="Times New Roman" w:hAnsi="Times New Roman"/>
          <w:b w:val="0"/>
          <w:color w:val="000000"/>
          <w:sz w:val="28"/>
          <w:u w:val="none"/>
        </w:rPr>
        <w:t xml:space="preserve"> таким экстремистским сообществом, его частью или входящими в такое сообщество </w:t>
      </w:r>
      <w:r>
        <w:rPr>
          <w:rFonts w:ascii="Times New Roman" w:hAnsi="Times New Roman"/>
          <w:b w:val="0"/>
          <w:strike w:val="0"/>
          <w:color w:val="000000"/>
          <w:sz w:val="28"/>
          <w:u w:val="none" w:color="000000"/>
        </w:rPr>
        <w:t>структурными подразделениями</w:t>
      </w:r>
      <w:r>
        <w:rPr>
          <w:rFonts w:ascii="Times New Roman" w:hAnsi="Times New Roman"/>
          <w:b w:val="0"/>
          <w:color w:val="000000"/>
          <w:sz w:val="28"/>
          <w:u w:val="none"/>
        </w:rPr>
        <w:t>,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p>
    <w:p w14:paraId="EB010000">
      <w:pPr>
        <w:widowControl/>
        <w:numPr>
          <w:ilvl w:val="0"/>
          <w:numId w:val="2"/>
        </w:numPr>
        <w:spacing w:after="0" w:line="240" w:lineRule="auto"/>
        <w:rPr>
          <w:rFonts w:ascii="Times New Roman" w:hAnsi="Times New Roman"/>
          <w:b w:val="0"/>
          <w:color w:val="000000"/>
          <w:sz w:val="28"/>
          <w:u w:val="none"/>
        </w:rPr>
      </w:pPr>
      <w:r>
        <w:rPr>
          <w:rFonts w:ascii="Times New Roman" w:hAnsi="Times New Roman"/>
          <w:b w:val="0"/>
          <w:color w:val="000000"/>
          <w:sz w:val="28"/>
          <w:u w:val="none"/>
        </w:rPr>
        <w:t xml:space="preserve">за склонение, вербовку или иное </w:t>
      </w:r>
      <w:r>
        <w:rPr>
          <w:rFonts w:ascii="Times New Roman" w:hAnsi="Times New Roman"/>
          <w:b w:val="0"/>
          <w:strike w:val="0"/>
          <w:color w:val="000000"/>
          <w:sz w:val="28"/>
          <w:u w:val="none" w:color="000000"/>
        </w:rPr>
        <w:t>вовлечение</w:t>
      </w:r>
      <w:r>
        <w:rPr>
          <w:rFonts w:ascii="Times New Roman" w:hAnsi="Times New Roman"/>
          <w:b w:val="0"/>
          <w:color w:val="000000"/>
          <w:sz w:val="28"/>
          <w:u w:val="none"/>
        </w:rPr>
        <w:t xml:space="preserve"> лица в деятельность экстремистского сообщества;</w:t>
      </w:r>
    </w:p>
    <w:p w14:paraId="EC010000">
      <w:pPr>
        <w:widowControl/>
        <w:numPr>
          <w:ilvl w:val="0"/>
          <w:numId w:val="3"/>
        </w:numPr>
        <w:spacing w:after="0" w:line="240" w:lineRule="auto"/>
        <w:rPr>
          <w:rFonts w:ascii="Times New Roman" w:hAnsi="Times New Roman"/>
          <w:b w:val="0"/>
          <w:color w:val="000000"/>
          <w:sz w:val="28"/>
          <w:u w:val="none"/>
        </w:rPr>
      </w:pPr>
      <w:r>
        <w:rPr>
          <w:rFonts w:ascii="Times New Roman" w:hAnsi="Times New Roman"/>
          <w:b w:val="0"/>
          <w:color w:val="000000"/>
          <w:sz w:val="28"/>
          <w:u w:val="none"/>
        </w:rPr>
        <w:t xml:space="preserve">за </w:t>
      </w:r>
      <w:r>
        <w:rPr>
          <w:rFonts w:ascii="Times New Roman" w:hAnsi="Times New Roman"/>
          <w:b w:val="0"/>
          <w:strike w:val="0"/>
          <w:color w:val="000000"/>
          <w:sz w:val="28"/>
          <w:u w:val="none" w:color="000000"/>
        </w:rPr>
        <w:t>участие</w:t>
      </w:r>
      <w:r>
        <w:rPr>
          <w:rFonts w:ascii="Times New Roman" w:hAnsi="Times New Roman"/>
          <w:b w:val="0"/>
          <w:color w:val="000000"/>
          <w:sz w:val="28"/>
          <w:u w:val="none"/>
        </w:rPr>
        <w:t xml:space="preserve"> в экстремистском сообществе.</w:t>
      </w:r>
    </w:p>
    <w:p w14:paraId="ED010000">
      <w:pPr>
        <w:widowControl/>
        <w:spacing w:after="0" w:line="240" w:lineRule="auto"/>
        <w:rPr>
          <w:rFonts w:ascii="Times New Roman" w:hAnsi="Times New Roman"/>
          <w:b w:val="0"/>
          <w:color w:val="000000"/>
          <w:sz w:val="28"/>
          <w:u w:val="none"/>
        </w:rPr>
      </w:pPr>
    </w:p>
    <w:p w14:paraId="EE010000">
      <w:pPr>
        <w:widowControl/>
        <w:spacing w:after="0" w:line="240" w:lineRule="auto"/>
        <w:rPr>
          <w:rFonts w:ascii="Times New Roman" w:hAnsi="Times New Roman"/>
          <w:b/>
          <w:sz w:val="28"/>
        </w:rPr>
      </w:pPr>
      <w:r>
        <w:rPr>
          <w:rFonts w:ascii="Times New Roman" w:hAnsi="Times New Roman"/>
          <w:b/>
          <w:color w:val="000000"/>
          <w:sz w:val="28"/>
          <w:u w:val="none"/>
        </w:rPr>
        <w:t xml:space="preserve">6. </w:t>
      </w:r>
      <w:r>
        <w:rPr>
          <w:rFonts w:ascii="Times New Roman" w:hAnsi="Times New Roman"/>
          <w:b/>
          <w:sz w:val="28"/>
        </w:rPr>
        <w:t>Согласно статье 205 Уголовного кодекса РФ уголовная ответственность наступает:</w:t>
      </w:r>
    </w:p>
    <w:p w14:paraId="EF010000">
      <w:pPr>
        <w:widowControl/>
        <w:numPr>
          <w:ilvl w:val="0"/>
          <w:numId w:val="4"/>
        </w:numPr>
        <w:spacing w:after="0" w:line="240" w:lineRule="auto"/>
        <w:jc w:val="both"/>
        <w:rPr>
          <w:rFonts w:ascii="Times New Roman" w:hAnsi="Times New Roman"/>
          <w:b w:val="0"/>
          <w:sz w:val="28"/>
        </w:rPr>
      </w:pPr>
      <w:r>
        <w:rPr>
          <w:rFonts w:ascii="Times New Roman" w:hAnsi="Times New Roman"/>
          <w:b w:val="0"/>
          <w:sz w:val="28"/>
        </w:rPr>
        <w:t>з</w:t>
      </w:r>
      <w:r>
        <w:rPr>
          <w:rFonts w:ascii="Times New Roman" w:hAnsi="Times New Roman"/>
          <w:b w:val="0"/>
          <w:color w:val="000000"/>
          <w:sz w:val="28"/>
          <w:u w:val="none"/>
        </w:rPr>
        <w:t xml:space="preserve">а совершение взрыва, поджога или </w:t>
      </w:r>
      <w:r>
        <w:rPr>
          <w:rFonts w:ascii="Times New Roman" w:hAnsi="Times New Roman"/>
          <w:b w:val="0"/>
          <w:strike w:val="0"/>
          <w:color w:val="000000"/>
          <w:sz w:val="28"/>
          <w:u w:val="none" w:color="000000"/>
        </w:rPr>
        <w:t>иных</w:t>
      </w:r>
      <w:r>
        <w:rPr>
          <w:rFonts w:ascii="Times New Roman" w:hAnsi="Times New Roman"/>
          <w:b w:val="0"/>
          <w:color w:val="000000"/>
          <w:sz w:val="28"/>
          <w:u w:val="none"/>
        </w:rPr>
        <w:t xml:space="preserve"> действий, </w:t>
      </w:r>
      <w:r>
        <w:rPr>
          <w:rFonts w:ascii="Times New Roman" w:hAnsi="Times New Roman"/>
          <w:b w:val="0"/>
          <w:strike w:val="0"/>
          <w:color w:val="000000"/>
          <w:sz w:val="28"/>
          <w:u w:val="none" w:color="000000"/>
        </w:rPr>
        <w:t>устрашающих</w:t>
      </w:r>
      <w:r>
        <w:rPr>
          <w:rFonts w:ascii="Times New Roman" w:hAnsi="Times New Roman"/>
          <w:b w:val="0"/>
          <w:color w:val="000000"/>
          <w:sz w:val="28"/>
          <w:u w:val="none"/>
        </w:rPr>
        <w:t xml:space="preserve"> население и </w:t>
      </w:r>
      <w:r>
        <w:rPr>
          <w:rFonts w:ascii="Times New Roman" w:hAnsi="Times New Roman"/>
          <w:b w:val="0"/>
          <w:strike w:val="0"/>
          <w:color w:val="000000"/>
          <w:sz w:val="28"/>
          <w:u w:val="none" w:color="000000"/>
        </w:rPr>
        <w:t>создающих</w:t>
      </w:r>
      <w:r>
        <w:rPr>
          <w:rFonts w:ascii="Times New Roman" w:hAnsi="Times New Roman"/>
          <w:b w:val="0"/>
          <w:color w:val="000000"/>
          <w:sz w:val="28"/>
          <w:u w:val="none"/>
        </w:rPr>
        <w:t xml:space="preserve"> опасность гибели человека, причинения значительного имущественного ущерба либо наступления иных тяжких последствий, в </w:t>
      </w:r>
      <w:r>
        <w:rPr>
          <w:rFonts w:ascii="Times New Roman" w:hAnsi="Times New Roman"/>
          <w:b w:val="0"/>
          <w:strike w:val="0"/>
          <w:color w:val="000000"/>
          <w:sz w:val="28"/>
          <w:u w:val="none" w:color="000000"/>
        </w:rPr>
        <w:t>целях</w:t>
      </w:r>
      <w:r>
        <w:rPr>
          <w:rFonts w:ascii="Times New Roman" w:hAnsi="Times New Roman"/>
          <w:b w:val="0"/>
          <w:color w:val="000000"/>
          <w:sz w:val="28"/>
          <w:u w:val="none"/>
        </w:rPr>
        <w:t xml:space="preserve"> дестабилизации деятельности органов власти или международных организаций либо воздействия на принятие ими решений, а также </w:t>
      </w:r>
      <w:r>
        <w:rPr>
          <w:rFonts w:ascii="Times New Roman" w:hAnsi="Times New Roman"/>
          <w:b w:val="0"/>
          <w:strike w:val="0"/>
          <w:color w:val="000000"/>
          <w:sz w:val="28"/>
          <w:u w:val="none" w:color="000000"/>
        </w:rPr>
        <w:t>угроза</w:t>
      </w:r>
      <w:r>
        <w:rPr>
          <w:rFonts w:ascii="Times New Roman" w:hAnsi="Times New Roman"/>
          <w:b w:val="0"/>
          <w:color w:val="000000"/>
          <w:sz w:val="28"/>
          <w:u w:val="none"/>
        </w:rPr>
        <w:t xml:space="preserve"> совершения указанных действий в целях воздействия на принятие решений органами власти или международными организациями</w:t>
      </w:r>
    </w:p>
    <w:p w14:paraId="F0010000">
      <w:pPr>
        <w:widowControl/>
        <w:numPr>
          <w:ilvl w:val="0"/>
          <w:numId w:val="5"/>
        </w:numPr>
        <w:spacing w:after="0" w:line="240" w:lineRule="auto"/>
        <w:jc w:val="both"/>
        <w:rPr>
          <w:rFonts w:ascii="Times New Roman" w:hAnsi="Times New Roman"/>
          <w:b w:val="0"/>
          <w:sz w:val="28"/>
        </w:rPr>
      </w:pPr>
      <w:r>
        <w:rPr>
          <w:rFonts w:ascii="Times New Roman" w:hAnsi="Times New Roman"/>
          <w:b w:val="0"/>
          <w:sz w:val="28"/>
        </w:rPr>
        <w:t xml:space="preserve">за </w:t>
      </w:r>
      <w:r>
        <w:rPr>
          <w:rFonts w:ascii="Times New Roman" w:hAnsi="Times New Roman"/>
          <w:b w:val="0"/>
          <w:color w:val="000000"/>
          <w:sz w:val="28"/>
          <w:u w:val="none"/>
        </w:rPr>
        <w:t xml:space="preserve">публичные </w:t>
      </w:r>
      <w:r>
        <w:rPr>
          <w:rFonts w:ascii="Times New Roman" w:hAnsi="Times New Roman"/>
          <w:b w:val="0"/>
          <w:strike w:val="0"/>
          <w:color w:val="000000"/>
          <w:sz w:val="28"/>
          <w:u w:val="none" w:color="000000"/>
        </w:rPr>
        <w:t>призывы</w:t>
      </w:r>
      <w:r>
        <w:rPr>
          <w:rFonts w:ascii="Times New Roman" w:hAnsi="Times New Roman"/>
          <w:b w:val="0"/>
          <w:color w:val="000000"/>
          <w:sz w:val="28"/>
          <w:u w:val="none"/>
        </w:rPr>
        <w:t xml:space="preserve"> к осуществлению террористической деятельности, публичное </w:t>
      </w:r>
      <w:r>
        <w:rPr>
          <w:rFonts w:ascii="Times New Roman" w:hAnsi="Times New Roman"/>
          <w:b w:val="0"/>
          <w:strike w:val="0"/>
          <w:color w:val="000000"/>
          <w:sz w:val="28"/>
          <w:u w:val="none" w:color="000000"/>
        </w:rPr>
        <w:t>оправдание</w:t>
      </w:r>
      <w:r>
        <w:rPr>
          <w:rFonts w:ascii="Times New Roman" w:hAnsi="Times New Roman"/>
          <w:b w:val="0"/>
          <w:color w:val="000000"/>
          <w:sz w:val="28"/>
          <w:u w:val="none"/>
        </w:rPr>
        <w:t xml:space="preserve"> терроризма или </w:t>
      </w:r>
      <w:r>
        <w:rPr>
          <w:rFonts w:ascii="Times New Roman" w:hAnsi="Times New Roman"/>
          <w:b w:val="0"/>
          <w:strike w:val="0"/>
          <w:color w:val="000000"/>
          <w:sz w:val="28"/>
          <w:u w:val="none" w:color="000000"/>
        </w:rPr>
        <w:t>пропаганда</w:t>
      </w:r>
      <w:r>
        <w:rPr>
          <w:rFonts w:ascii="Times New Roman" w:hAnsi="Times New Roman"/>
          <w:b w:val="0"/>
          <w:color w:val="000000"/>
          <w:sz w:val="28"/>
          <w:u w:val="none"/>
        </w:rPr>
        <w:t xml:space="preserve"> терроризма</w:t>
      </w:r>
    </w:p>
    <w:p w14:paraId="F1010000">
      <w:pPr>
        <w:widowControl/>
        <w:numPr>
          <w:ilvl w:val="0"/>
          <w:numId w:val="6"/>
        </w:numPr>
        <w:spacing w:after="0" w:line="240" w:lineRule="auto"/>
        <w:jc w:val="both"/>
        <w:rPr>
          <w:rFonts w:ascii="Times New Roman" w:hAnsi="Times New Roman"/>
          <w:b w:val="0"/>
          <w:sz w:val="28"/>
        </w:rPr>
      </w:pPr>
      <w:r>
        <w:rPr>
          <w:rFonts w:ascii="Times New Roman" w:hAnsi="Times New Roman"/>
          <w:b w:val="0"/>
          <w:color w:val="000000"/>
          <w:sz w:val="28"/>
          <w:u w:val="none"/>
        </w:rPr>
        <w:t xml:space="preserve">за прохождение лицом </w:t>
      </w:r>
      <w:r>
        <w:rPr>
          <w:rFonts w:ascii="Times New Roman" w:hAnsi="Times New Roman"/>
          <w:b w:val="0"/>
          <w:strike w:val="0"/>
          <w:color w:val="000000"/>
          <w:sz w:val="28"/>
          <w:u w:val="none" w:color="000000"/>
        </w:rPr>
        <w:t>обучения</w:t>
      </w:r>
      <w:r>
        <w:rPr>
          <w:rFonts w:ascii="Times New Roman" w:hAnsi="Times New Roman"/>
          <w:b w:val="0"/>
          <w:color w:val="000000"/>
          <w:sz w:val="28"/>
          <w:u w:val="none"/>
        </w:rPr>
        <w:t xml:space="preserve">, заведомо для обучающегося проводимого в целях осуществления террористической деятельности </w:t>
      </w:r>
    </w:p>
    <w:p w14:paraId="F2010000">
      <w:pPr>
        <w:widowControl/>
        <w:numPr>
          <w:ilvl w:val="0"/>
          <w:numId w:val="7"/>
        </w:numPr>
        <w:spacing w:after="0" w:line="240" w:lineRule="auto"/>
        <w:jc w:val="both"/>
        <w:rPr>
          <w:rFonts w:ascii="Times New Roman" w:hAnsi="Times New Roman"/>
          <w:b w:val="0"/>
          <w:sz w:val="28"/>
        </w:rPr>
      </w:pPr>
      <w:r>
        <w:rPr>
          <w:rFonts w:ascii="Times New Roman" w:hAnsi="Times New Roman"/>
          <w:b w:val="0"/>
          <w:sz w:val="28"/>
        </w:rPr>
        <w:t xml:space="preserve">за </w:t>
      </w:r>
      <w:r>
        <w:rPr>
          <w:rFonts w:ascii="Times New Roman" w:hAnsi="Times New Roman"/>
          <w:b w:val="0"/>
          <w:color w:val="000000"/>
          <w:sz w:val="28"/>
          <w:u w:val="none"/>
        </w:rPr>
        <w:t xml:space="preserve">создание </w:t>
      </w:r>
      <w:r>
        <w:rPr>
          <w:rFonts w:ascii="Times New Roman" w:hAnsi="Times New Roman"/>
          <w:b w:val="0"/>
          <w:strike w:val="0"/>
          <w:color w:val="000000"/>
          <w:sz w:val="28"/>
          <w:u w:val="none" w:color="000000"/>
        </w:rPr>
        <w:t>террористического сообщества</w:t>
      </w:r>
      <w:r>
        <w:rPr>
          <w:rFonts w:ascii="Times New Roman" w:hAnsi="Times New Roman"/>
          <w:b w:val="0"/>
          <w:color w:val="000000"/>
          <w:sz w:val="28"/>
          <w:u w:val="none"/>
        </w:rPr>
        <w:t xml:space="preserve">, то есть устойчивой группы лиц, заранее объединившихся в целях осуществления террористической деятельности либо для подготовки </w:t>
      </w:r>
    </w:p>
    <w:p w14:paraId="F3010000">
      <w:pPr>
        <w:widowControl/>
        <w:spacing w:after="0" w:line="240" w:lineRule="auto"/>
        <w:jc w:val="both"/>
        <w:rPr>
          <w:rFonts w:ascii="Times New Roman" w:hAnsi="Times New Roman"/>
          <w:b w:val="0"/>
          <w:sz w:val="28"/>
        </w:rPr>
      </w:pPr>
    </w:p>
    <w:p w14:paraId="F4010000">
      <w:pPr>
        <w:widowControl/>
        <w:spacing w:before="0" w:after="0"/>
        <w:ind w:left="0" w:right="0" w:firstLine="540"/>
        <w:jc w:val="both"/>
        <w:rPr>
          <w:rFonts w:ascii="Times New Roman" w:hAnsi="Times New Roman"/>
          <w:b w:val="0"/>
          <w:sz w:val="28"/>
        </w:rPr>
      </w:pPr>
      <w:r>
        <w:rPr>
          <w:rFonts w:ascii="Times New Roman" w:hAnsi="Times New Roman"/>
          <w:b w:val="0"/>
          <w:color w:val="000000"/>
          <w:sz w:val="28"/>
          <w:u w:val="none"/>
        </w:rPr>
        <w:t xml:space="preserve">Действия телефонных мошенников квалифицируются по </w:t>
      </w:r>
      <w:r>
        <w:rPr>
          <w:rFonts w:ascii="Times New Roman" w:hAnsi="Times New Roman"/>
          <w:b w:val="0"/>
          <w:strike w:val="0"/>
          <w:color w:val="000000"/>
          <w:sz w:val="28"/>
          <w:u w:val="none" w:color="000000"/>
        </w:rPr>
        <w:t>ст. 159</w:t>
      </w:r>
      <w:r>
        <w:rPr>
          <w:rFonts w:ascii="Times New Roman" w:hAnsi="Times New Roman"/>
          <w:b w:val="0"/>
          <w:color w:val="000000"/>
          <w:sz w:val="28"/>
          <w:u w:val="none"/>
        </w:rPr>
        <w:t xml:space="preserve"> УК РФ как мошенничество, т.е. умышленные дей</w:t>
      </w:r>
      <w:r>
        <w:rPr>
          <w:rFonts w:ascii="Times New Roman" w:hAnsi="Times New Roman"/>
          <w:b w:val="0"/>
          <w:sz w:val="28"/>
        </w:rPr>
        <w:t>ствия, направленные на хищение чужого имущества или приобретение права на чужое имущество путем обмана или злоупотребления доверием.</w:t>
      </w:r>
    </w:p>
    <w:p w14:paraId="F5010000">
      <w:pPr>
        <w:widowControl/>
        <w:spacing w:after="0" w:line="240" w:lineRule="auto"/>
        <w:rPr>
          <w:rFonts w:ascii="Times New Roman" w:hAnsi="Times New Roman"/>
          <w:b w:val="0"/>
          <w:color w:val="000000"/>
          <w:sz w:val="28"/>
          <w:u w:val="none"/>
        </w:rPr>
      </w:pPr>
    </w:p>
    <w:p w14:paraId="F6010000">
      <w:pPr>
        <w:widowControl/>
        <w:spacing w:after="0" w:line="240" w:lineRule="auto"/>
        <w:ind w:firstLine="680"/>
        <w:rPr>
          <w:rFonts w:ascii="Times New Roman" w:hAnsi="Times New Roman"/>
          <w:color w:val="000000"/>
          <w:sz w:val="24"/>
        </w:rPr>
      </w:pPr>
      <w:r>
        <w:rPr>
          <w:rFonts w:ascii="Times New Roman" w:hAnsi="Times New Roman"/>
          <w:color w:val="000000"/>
          <w:sz w:val="26"/>
        </w:rPr>
        <w:t xml:space="preserve">7. </w:t>
      </w:r>
      <w:r>
        <w:rPr>
          <w:rFonts w:ascii="Times New Roman" w:hAnsi="Times New Roman"/>
          <w:b/>
          <w:i w:val="0"/>
          <w:caps w:val="0"/>
          <w:smallCaps w:val="0"/>
          <w:color w:val="000000"/>
          <w:sz w:val="24"/>
        </w:rPr>
        <w:t>Прокурор разъясняет об уголовной ответственности за заведомо ложное сообщение об акте терроризма </w:t>
      </w:r>
      <w:r>
        <w:rPr>
          <w:rFonts w:ascii="Times New Roman" w:hAnsi="Times New Roman"/>
          <w:color w:val="000000"/>
          <w:sz w:val="24"/>
        </w:rPr>
        <w:t xml:space="preserve"> </w:t>
      </w:r>
    </w:p>
    <w:p w14:paraId="F7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Статьей 207 Уголовного кодекса Российской Федерации установлена уголовная 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w:t>
      </w:r>
    </w:p>
    <w:p w14:paraId="F8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Квалифицированный состав предполагает ответственность за ложное сообщение об акте терроризма, совершенное в отношении объектов социальной инфраструктуры либо повлекшее причинение крупного ущерба, а также создающее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а также повлекшие по неосторожности смерть человека или иные тяжкие последствия.</w:t>
      </w:r>
    </w:p>
    <w:p w14:paraId="F9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Санкция статьи предусматривает наказание в виде лишения свободы сроком до 8 лет.Кроме того, органы государственной власти вправе обратиться в суд о возмещении ущерба, причиненного преступлением (денежные средства, затраченные на проведение проверочных мероприятий по факту заведомо ложного сообщения об акте терроризма). Крупным ущербом в настоящей статье устанавливается сумма, превышающая один миллион рублей.</w:t>
      </w:r>
    </w:p>
    <w:p w14:paraId="FA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Под объектами социальной инфраструктуры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FB010000">
      <w:pPr>
        <w:widowControl/>
        <w:spacing w:after="0" w:line="240" w:lineRule="auto"/>
        <w:ind w:firstLine="680"/>
        <w:rPr>
          <w:rFonts w:ascii="Times New Roman" w:hAnsi="Times New Roman"/>
          <w:color w:val="000000"/>
          <w:sz w:val="26"/>
        </w:rPr>
      </w:pPr>
    </w:p>
    <w:p w14:paraId="FC010000">
      <w:pPr>
        <w:widowControl/>
        <w:spacing w:after="0" w:line="240" w:lineRule="auto"/>
        <w:ind w:firstLine="680"/>
        <w:rPr>
          <w:rFonts w:ascii="Times New Roman" w:hAnsi="Times New Roman"/>
          <w:color w:val="000000"/>
          <w:sz w:val="26"/>
        </w:rPr>
      </w:pPr>
    </w:p>
    <w:p w14:paraId="FD010000">
      <w:pPr>
        <w:widowControl/>
        <w:spacing w:after="0" w:line="240" w:lineRule="auto"/>
        <w:ind w:firstLine="680"/>
        <w:jc w:val="both"/>
        <w:rPr>
          <w:rFonts w:ascii="Times New Roman" w:hAnsi="Times New Roman"/>
          <w:color w:val="000000"/>
          <w:sz w:val="24"/>
        </w:rPr>
      </w:pPr>
      <w:r>
        <w:rPr>
          <w:rFonts w:ascii="Times New Roman" w:hAnsi="Times New Roman"/>
          <w:color w:val="000000"/>
          <w:sz w:val="26"/>
        </w:rPr>
        <w:t xml:space="preserve">8. </w:t>
      </w:r>
      <w:r>
        <w:rPr>
          <w:rFonts w:ascii="Times New Roman" w:hAnsi="Times New Roman"/>
          <w:b/>
          <w:i w:val="0"/>
          <w:caps w:val="0"/>
          <w:smallCaps w:val="0"/>
          <w:color w:val="000000"/>
          <w:sz w:val="24"/>
        </w:rPr>
        <w:t>Прокурор разъясняет: ужесточено наказание за диверсию </w:t>
      </w:r>
      <w:r>
        <w:rPr>
          <w:rFonts w:ascii="Times New Roman" w:hAnsi="Times New Roman"/>
          <w:color w:val="000000"/>
          <w:sz w:val="24"/>
        </w:rPr>
        <w:t xml:space="preserve"> </w:t>
      </w:r>
    </w:p>
    <w:p w14:paraId="FE010000">
      <w:pPr>
        <w:widowControl/>
        <w:spacing w:before="0" w:after="0" w:line="240" w:lineRule="auto"/>
        <w:ind w:left="0" w:right="0" w:firstLine="680"/>
        <w:jc w:val="both"/>
        <w:rPr>
          <w:rFonts w:ascii="Times New Roman" w:hAnsi="Times New Roman"/>
          <w:color w:val="000000"/>
          <w:sz w:val="24"/>
        </w:rPr>
      </w:pPr>
      <w:r>
        <w:rPr>
          <w:rFonts w:ascii="Times New Roman" w:hAnsi="Times New Roman"/>
          <w:b w:val="0"/>
          <w:i w:val="0"/>
          <w:caps w:val="0"/>
          <w:smallCaps w:val="0"/>
          <w:color w:val="000000"/>
          <w:sz w:val="24"/>
        </w:rPr>
        <w:t>Президент Российской Федерации 17 ноября 2025 года подписал Федеральный закон «О внесении изменений в Уголовный кодекс Российской Федерации», ужесточающий уголовную ответственность за диверсии.</w:t>
      </w:r>
    </w:p>
    <w:p w14:paraId="FF010000">
      <w:pPr>
        <w:widowControl/>
        <w:spacing w:before="0" w:after="0" w:line="240" w:lineRule="auto"/>
        <w:ind w:left="0" w:right="0" w:firstLine="680"/>
        <w:jc w:val="both"/>
        <w:rPr>
          <w:rFonts w:ascii="Times New Roman" w:hAnsi="Times New Roman"/>
          <w:color w:val="000000"/>
          <w:sz w:val="24"/>
        </w:rPr>
      </w:pPr>
      <w:r>
        <w:rPr>
          <w:rFonts w:ascii="Times New Roman" w:hAnsi="Times New Roman"/>
          <w:b w:val="0"/>
          <w:i w:val="0"/>
          <w:caps w:val="0"/>
          <w:smallCaps w:val="0"/>
          <w:color w:val="000000"/>
          <w:sz w:val="24"/>
        </w:rPr>
        <w:t>Так, статья 281.1 УК РФ (содействие диверсионной деятельности) дополнена положением об ответственности за вовлечение подростков в диверсионные действия. Санкция за данное деяние предусматривает лишение свободы на срок от 10 до 20 лет со штрафом от 500 тысяч до 1 миллиона рублей или пожизненное лишение свободы.</w:t>
      </w:r>
    </w:p>
    <w:p w14:paraId="00020000">
      <w:pPr>
        <w:widowControl/>
        <w:spacing w:before="0" w:after="0" w:line="240" w:lineRule="auto"/>
        <w:ind w:left="0" w:right="0" w:firstLine="680"/>
        <w:jc w:val="both"/>
        <w:rPr>
          <w:rFonts w:ascii="Times New Roman" w:hAnsi="Times New Roman"/>
          <w:color w:val="000000"/>
          <w:sz w:val="24"/>
        </w:rPr>
      </w:pPr>
      <w:r>
        <w:rPr>
          <w:rFonts w:ascii="Times New Roman" w:hAnsi="Times New Roman"/>
          <w:b w:val="0"/>
          <w:i w:val="0"/>
          <w:caps w:val="0"/>
          <w:smallCaps w:val="0"/>
          <w:color w:val="000000"/>
          <w:sz w:val="24"/>
        </w:rPr>
        <w:t>Аналогичное наказание грозит за содействие террористической деятельности по статья 205.1 УК РФ.</w:t>
      </w:r>
    </w:p>
    <w:p w14:paraId="01020000">
      <w:pPr>
        <w:widowControl/>
        <w:spacing w:before="0" w:after="0" w:line="240" w:lineRule="auto"/>
        <w:ind w:left="0" w:right="0" w:firstLine="680"/>
        <w:jc w:val="left"/>
        <w:rPr>
          <w:rFonts w:ascii="Times New Roman" w:hAnsi="Times New Roman"/>
          <w:color w:val="000000"/>
          <w:sz w:val="24"/>
        </w:rPr>
      </w:pPr>
      <w:r>
        <w:rPr>
          <w:rFonts w:ascii="Times New Roman" w:hAnsi="Times New Roman"/>
          <w:b w:val="0"/>
          <w:i w:val="0"/>
          <w:caps w:val="0"/>
          <w:smallCaps w:val="0"/>
          <w:color w:val="000000"/>
          <w:sz w:val="24"/>
        </w:rPr>
        <w:t>Кроме того, законодатель снизил возраст уголовной ответственности до 14 лет за ряд особо тяжких преступлений, а именно:</w:t>
      </w:r>
      <w:r>
        <w:rPr>
          <w:rFonts w:ascii="Times New Roman" w:hAnsi="Times New Roman"/>
          <w:color w:val="000000"/>
          <w:sz w:val="24"/>
        </w:rPr>
        <w:br w:type="textWrapping"/>
      </w:r>
      <w:r>
        <w:rPr>
          <w:rFonts w:ascii="Times New Roman" w:hAnsi="Times New Roman"/>
          <w:b w:val="0"/>
          <w:i w:val="0"/>
          <w:caps w:val="0"/>
          <w:smallCaps w:val="0"/>
          <w:color w:val="000000"/>
          <w:sz w:val="24"/>
        </w:rPr>
        <w:t>- содействие террористической деятельности;</w:t>
      </w:r>
      <w:r>
        <w:rPr>
          <w:rFonts w:ascii="Times New Roman" w:hAnsi="Times New Roman"/>
          <w:color w:val="000000"/>
          <w:sz w:val="24"/>
        </w:rPr>
        <w:br w:type="textWrapping"/>
      </w:r>
      <w:r>
        <w:rPr>
          <w:rFonts w:ascii="Times New Roman" w:hAnsi="Times New Roman"/>
          <w:b w:val="0"/>
          <w:i w:val="0"/>
          <w:caps w:val="0"/>
          <w:smallCaps w:val="0"/>
          <w:color w:val="000000"/>
          <w:sz w:val="24"/>
        </w:rPr>
        <w:t>- организацию террористического сообщества;</w:t>
      </w:r>
      <w:r>
        <w:rPr>
          <w:rFonts w:ascii="Times New Roman" w:hAnsi="Times New Roman"/>
          <w:color w:val="000000"/>
          <w:sz w:val="24"/>
        </w:rPr>
        <w:br w:type="textWrapping"/>
      </w:r>
      <w:r>
        <w:rPr>
          <w:rFonts w:ascii="Times New Roman" w:hAnsi="Times New Roman"/>
          <w:b w:val="0"/>
          <w:i w:val="0"/>
          <w:caps w:val="0"/>
          <w:smallCaps w:val="0"/>
          <w:color w:val="000000"/>
          <w:sz w:val="24"/>
        </w:rPr>
        <w:t>- диверсию;</w:t>
      </w:r>
      <w:r>
        <w:rPr>
          <w:rFonts w:ascii="Times New Roman" w:hAnsi="Times New Roman"/>
          <w:color w:val="000000"/>
          <w:sz w:val="24"/>
        </w:rPr>
        <w:br w:type="textWrapping"/>
      </w:r>
      <w:r>
        <w:rPr>
          <w:rFonts w:ascii="Times New Roman" w:hAnsi="Times New Roman"/>
          <w:b w:val="0"/>
          <w:i w:val="0"/>
          <w:caps w:val="0"/>
          <w:smallCaps w:val="0"/>
          <w:color w:val="000000"/>
          <w:sz w:val="24"/>
        </w:rPr>
        <w:t>- содействие диверсионной деятельности;</w:t>
      </w:r>
      <w:r>
        <w:rPr>
          <w:rFonts w:ascii="Times New Roman" w:hAnsi="Times New Roman"/>
          <w:color w:val="000000"/>
          <w:sz w:val="24"/>
        </w:rPr>
        <w:br w:type="textWrapping"/>
      </w:r>
      <w:r>
        <w:rPr>
          <w:rFonts w:ascii="Times New Roman" w:hAnsi="Times New Roman"/>
          <w:b w:val="0"/>
          <w:i w:val="0"/>
          <w:caps w:val="0"/>
          <w:smallCaps w:val="0"/>
          <w:color w:val="000000"/>
          <w:sz w:val="24"/>
        </w:rPr>
        <w:t>- прохождение обучения в целях осуществления диверсий;</w:t>
      </w:r>
      <w:r>
        <w:rPr>
          <w:rFonts w:ascii="Times New Roman" w:hAnsi="Times New Roman"/>
          <w:color w:val="000000"/>
          <w:sz w:val="24"/>
        </w:rPr>
        <w:br w:type="textWrapping"/>
      </w:r>
      <w:r>
        <w:rPr>
          <w:rFonts w:ascii="Times New Roman" w:hAnsi="Times New Roman"/>
          <w:b w:val="0"/>
          <w:i w:val="0"/>
          <w:caps w:val="0"/>
          <w:smallCaps w:val="0"/>
          <w:color w:val="000000"/>
          <w:sz w:val="24"/>
        </w:rPr>
        <w:t>- организацию диверсионного сообщества и участие в нем.</w:t>
      </w:r>
    </w:p>
    <w:p w14:paraId="02020000">
      <w:pPr>
        <w:widowControl/>
        <w:spacing w:before="0" w:after="0" w:line="240" w:lineRule="auto"/>
        <w:ind w:left="0" w:right="0" w:firstLine="680"/>
        <w:jc w:val="both"/>
        <w:rPr>
          <w:rFonts w:ascii="Times New Roman" w:hAnsi="Times New Roman"/>
          <w:color w:val="000000"/>
          <w:sz w:val="24"/>
        </w:rPr>
      </w:pPr>
      <w:r>
        <w:rPr>
          <w:rFonts w:ascii="Times New Roman" w:hAnsi="Times New Roman"/>
          <w:b w:val="0"/>
          <w:i w:val="0"/>
          <w:caps w:val="0"/>
          <w:smallCaps w:val="0"/>
          <w:color w:val="000000"/>
          <w:sz w:val="24"/>
        </w:rPr>
        <w:t>Новый закон отменяет сроки давности уголовного преследования и сроки давности обвинительного приговора суда, ужесточает порядок отбывания наказания для осужденных за диверсии. Участие в диверсионном сообществе включено в перечень преступлений, за которые не назначается условное осуждение. Для условно-досрочного освобождения осужденным придется отбыть не менее 3/4 назначенного срока наказания. Для них исключена возможность назначения более мягкого наказания, чем предусмотрено санкциями соответствующих статей.</w:t>
      </w:r>
      <w:r>
        <w:rPr>
          <w:rFonts w:ascii="Times New Roman" w:hAnsi="Times New Roman"/>
          <w:color w:val="000000"/>
          <w:sz w:val="24"/>
        </w:rPr>
        <w:t xml:space="preserve"> </w:t>
      </w:r>
    </w:p>
    <w:p w14:paraId="03020000">
      <w:pPr>
        <w:widowControl/>
        <w:spacing w:after="0" w:line="240" w:lineRule="auto"/>
        <w:ind w:firstLine="680"/>
        <w:rPr>
          <w:rFonts w:ascii="Times New Roman" w:hAnsi="Times New Roman"/>
          <w:b w:val="0"/>
          <w:i w:val="0"/>
          <w:caps w:val="0"/>
          <w:smallCaps w:val="0"/>
          <w:color w:val="000000"/>
          <w:sz w:val="24"/>
        </w:rPr>
      </w:pPr>
    </w:p>
    <w:p w14:paraId="04020000">
      <w:pPr>
        <w:widowControl/>
        <w:spacing w:after="0" w:line="240" w:lineRule="auto"/>
        <w:ind w:firstLine="680"/>
        <w:rPr>
          <w:rFonts w:ascii="Times New Roman" w:hAnsi="Times New Roman"/>
          <w:b/>
          <w:color w:val="000000"/>
          <w:sz w:val="26"/>
        </w:rPr>
      </w:pPr>
    </w:p>
    <w:p w14:paraId="09020000">
      <w:pPr>
        <w:widowControl/>
        <w:spacing w:after="0" w:line="240" w:lineRule="auto"/>
        <w:ind w:firstLine="680"/>
        <w:rPr>
          <w:rFonts w:ascii="Times New Roman" w:hAnsi="Times New Roman"/>
          <w:b/>
          <w:color w:val="000000"/>
          <w:sz w:val="26"/>
        </w:rPr>
      </w:pPr>
    </w:p>
    <w:p w14:paraId="0A020000">
      <w:pPr>
        <w:widowControl/>
        <w:spacing w:after="0" w:line="240" w:lineRule="auto"/>
        <w:ind w:firstLine="680"/>
        <w:rPr>
          <w:rFonts w:ascii="Times New Roman" w:hAnsi="Times New Roman"/>
          <w:color w:val="000000"/>
          <w:sz w:val="26"/>
        </w:rPr>
      </w:pPr>
    </w:p>
    <w:p w14:paraId="95020000">
      <w:pPr>
        <w:widowControl/>
        <w:spacing w:after="0" w:line="240" w:lineRule="auto"/>
        <w:ind w:firstLine="680"/>
        <w:rPr>
          <w:rFonts w:ascii="Times New Roman" w:hAnsi="Times New Roman"/>
          <w:color w:val="000000"/>
          <w:sz w:val="26"/>
        </w:rPr>
      </w:pPr>
    </w:p>
    <w:sectPr>
      <w:pgSz w:w="11906" w:h="16838"/>
      <w:pgMar w:top="1134" w:right="737" w:bottom="1134" w:left="1304"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Liberation Mono"/>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黑体">
    <w:altName w:val="SimSun"/>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1">
    <w:nsid w:val="0248C179"/>
    <w:multiLevelType w:val="multilevel"/>
    <w:tmpl w:val="0248C179"/>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2">
    <w:nsid w:val="03D62ECE"/>
    <w:multiLevelType w:val="multilevel"/>
    <w:tmpl w:val="03D62ECE"/>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3">
    <w:nsid w:val="25B654F3"/>
    <w:multiLevelType w:val="multilevel"/>
    <w:tmpl w:val="25B654F3"/>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4">
    <w:nsid w:val="2A8F537B"/>
    <w:multiLevelType w:val="multilevel"/>
    <w:tmpl w:val="2A8F537B"/>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5">
    <w:nsid w:val="5A241D34"/>
    <w:multiLevelType w:val="multilevel"/>
    <w:tmpl w:val="5A241D34"/>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6">
    <w:nsid w:val="72183CF9"/>
    <w:multiLevelType w:val="multilevel"/>
    <w:tmpl w:val="72183CF9"/>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24426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XO Thames" w:hAnsi="XO Thames"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widowControl/>
      <w:spacing w:before="0" w:after="0" w:line="240" w:lineRule="auto"/>
      <w:ind w:left="0" w:right="0" w:firstLine="0"/>
      <w:jc w:val="both"/>
    </w:pPr>
    <w:rPr>
      <w:rFonts w:ascii="XO Thames" w:hAnsi="XO Thames"/>
      <w:color w:val="000000"/>
      <w:spacing w:val="0"/>
      <w:sz w:val="28"/>
    </w:rPr>
  </w:style>
  <w:style w:type="paragraph" w:styleId="2">
    <w:name w:val="heading 1"/>
    <w:next w:val="1"/>
    <w:qFormat/>
    <w:uiPriority w:val="9"/>
    <w:pPr>
      <w:widowControl/>
      <w:spacing w:before="120" w:after="120" w:line="240" w:lineRule="auto"/>
      <w:ind w:left="0" w:right="0" w:firstLine="0"/>
      <w:jc w:val="both"/>
      <w:outlineLvl w:val="0"/>
    </w:pPr>
    <w:rPr>
      <w:rFonts w:ascii="XO Thames" w:hAnsi="XO Thames"/>
      <w:b/>
      <w:color w:val="000000"/>
      <w:spacing w:val="0"/>
      <w:sz w:val="32"/>
    </w:rPr>
  </w:style>
  <w:style w:type="paragraph" w:styleId="3">
    <w:name w:val="heading 2"/>
    <w:next w:val="1"/>
    <w:qFormat/>
    <w:uiPriority w:val="9"/>
    <w:pPr>
      <w:widowControl/>
      <w:spacing w:before="120" w:after="120" w:line="240" w:lineRule="auto"/>
      <w:ind w:left="0" w:right="0" w:firstLine="0"/>
      <w:jc w:val="both"/>
      <w:outlineLvl w:val="1"/>
    </w:pPr>
    <w:rPr>
      <w:rFonts w:ascii="XO Thames" w:hAnsi="XO Thames"/>
      <w:b/>
      <w:color w:val="000000"/>
      <w:spacing w:val="0"/>
      <w:sz w:val="28"/>
    </w:rPr>
  </w:style>
  <w:style w:type="paragraph" w:styleId="4">
    <w:name w:val="heading 3"/>
    <w:next w:val="1"/>
    <w:qFormat/>
    <w:uiPriority w:val="9"/>
    <w:pPr>
      <w:widowControl/>
      <w:spacing w:before="120" w:after="120" w:line="240" w:lineRule="auto"/>
      <w:ind w:left="0" w:right="0" w:firstLine="0"/>
      <w:jc w:val="both"/>
      <w:outlineLvl w:val="2"/>
    </w:pPr>
    <w:rPr>
      <w:rFonts w:ascii="XO Thames" w:hAnsi="XO Thames"/>
      <w:b/>
      <w:color w:val="000000"/>
      <w:spacing w:val="0"/>
      <w:sz w:val="26"/>
    </w:rPr>
  </w:style>
  <w:style w:type="paragraph" w:styleId="5">
    <w:name w:val="heading 4"/>
    <w:next w:val="1"/>
    <w:qFormat/>
    <w:uiPriority w:val="9"/>
    <w:pPr>
      <w:widowControl/>
      <w:spacing w:before="120" w:after="120" w:line="240" w:lineRule="auto"/>
      <w:ind w:left="0" w:right="0" w:firstLine="0"/>
      <w:jc w:val="both"/>
      <w:outlineLvl w:val="3"/>
    </w:pPr>
    <w:rPr>
      <w:rFonts w:ascii="XO Thames" w:hAnsi="XO Thames"/>
      <w:b/>
      <w:color w:val="000000"/>
      <w:spacing w:val="0"/>
      <w:sz w:val="24"/>
    </w:rPr>
  </w:style>
  <w:style w:type="paragraph" w:styleId="6">
    <w:name w:val="heading 5"/>
    <w:next w:val="1"/>
    <w:qFormat/>
    <w:uiPriority w:val="9"/>
    <w:pPr>
      <w:widowControl/>
      <w:spacing w:before="120" w:after="120" w:line="240" w:lineRule="auto"/>
      <w:ind w:left="0" w:right="0" w:firstLine="0"/>
      <w:jc w:val="both"/>
      <w:outlineLvl w:val="4"/>
    </w:pPr>
    <w:rPr>
      <w:rFonts w:ascii="XO Thames" w:hAnsi="XO Thames"/>
      <w:b/>
      <w:color w:val="000000"/>
      <w:spacing w:val="0"/>
      <w:sz w:val="22"/>
    </w:rPr>
  </w:style>
  <w:style w:type="character" w:default="1" w:styleId="7">
    <w:name w:val="Default Paragraph Font"/>
    <w:semiHidden/>
    <w:unhideWhenUsed/>
    <w:uiPriority w:val="99"/>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toc 8"/>
    <w:next w:val="1"/>
    <w:uiPriority w:val="39"/>
    <w:pPr>
      <w:widowControl/>
      <w:spacing w:before="0" w:after="0" w:line="240" w:lineRule="auto"/>
      <w:ind w:left="1400" w:right="0" w:firstLine="0"/>
      <w:jc w:val="left"/>
    </w:pPr>
    <w:rPr>
      <w:rFonts w:ascii="XO Thames" w:hAnsi="XO Thames"/>
      <w:color w:val="000000"/>
      <w:spacing w:val="0"/>
      <w:sz w:val="28"/>
    </w:rPr>
  </w:style>
  <w:style w:type="paragraph" w:styleId="11">
    <w:name w:val="toc 9"/>
    <w:next w:val="1"/>
    <w:qFormat/>
    <w:uiPriority w:val="39"/>
    <w:pPr>
      <w:widowControl/>
      <w:spacing w:before="0" w:after="0" w:line="240" w:lineRule="auto"/>
      <w:ind w:left="1600" w:right="0" w:firstLine="0"/>
      <w:jc w:val="left"/>
    </w:pPr>
    <w:rPr>
      <w:rFonts w:ascii="XO Thames" w:hAnsi="XO Thames"/>
      <w:color w:val="000000"/>
      <w:spacing w:val="0"/>
      <w:sz w:val="28"/>
    </w:rPr>
  </w:style>
  <w:style w:type="paragraph" w:styleId="12">
    <w:name w:val="toc 7"/>
    <w:next w:val="1"/>
    <w:uiPriority w:val="39"/>
    <w:pPr>
      <w:widowControl/>
      <w:spacing w:before="0" w:after="0" w:line="240" w:lineRule="auto"/>
      <w:ind w:left="1200" w:right="0" w:firstLine="0"/>
      <w:jc w:val="left"/>
    </w:pPr>
    <w:rPr>
      <w:rFonts w:ascii="XO Thames" w:hAnsi="XO Thames"/>
      <w:color w:val="000000"/>
      <w:spacing w:val="0"/>
      <w:sz w:val="28"/>
    </w:rPr>
  </w:style>
  <w:style w:type="paragraph" w:styleId="13">
    <w:name w:val="toc 1"/>
    <w:next w:val="1"/>
    <w:qFormat/>
    <w:uiPriority w:val="39"/>
    <w:pPr>
      <w:widowControl/>
      <w:spacing w:before="0" w:after="0" w:line="240" w:lineRule="auto"/>
      <w:ind w:left="0" w:right="0" w:firstLine="0"/>
      <w:jc w:val="left"/>
    </w:pPr>
    <w:rPr>
      <w:rFonts w:ascii="XO Thames" w:hAnsi="XO Thames"/>
      <w:b/>
      <w:color w:val="000000"/>
      <w:spacing w:val="0"/>
      <w:sz w:val="28"/>
    </w:rPr>
  </w:style>
  <w:style w:type="paragraph" w:styleId="14">
    <w:name w:val="toc 6"/>
    <w:next w:val="1"/>
    <w:qFormat/>
    <w:uiPriority w:val="39"/>
    <w:pPr>
      <w:widowControl/>
      <w:spacing w:before="0" w:after="0" w:line="240" w:lineRule="auto"/>
      <w:ind w:left="1000" w:right="0" w:firstLine="0"/>
      <w:jc w:val="left"/>
    </w:pPr>
    <w:rPr>
      <w:rFonts w:ascii="XO Thames" w:hAnsi="XO Thames"/>
      <w:color w:val="000000"/>
      <w:spacing w:val="0"/>
      <w:sz w:val="28"/>
    </w:rPr>
  </w:style>
  <w:style w:type="paragraph" w:styleId="15">
    <w:name w:val="toc 3"/>
    <w:next w:val="1"/>
    <w:qFormat/>
    <w:uiPriority w:val="39"/>
    <w:pPr>
      <w:widowControl/>
      <w:spacing w:before="0" w:after="0" w:line="240" w:lineRule="auto"/>
      <w:ind w:left="400" w:right="0" w:firstLine="0"/>
      <w:jc w:val="left"/>
    </w:pPr>
    <w:rPr>
      <w:rFonts w:ascii="XO Thames" w:hAnsi="XO Thames"/>
      <w:color w:val="000000"/>
      <w:spacing w:val="0"/>
      <w:sz w:val="28"/>
    </w:rPr>
  </w:style>
  <w:style w:type="paragraph" w:styleId="16">
    <w:name w:val="toc 2"/>
    <w:next w:val="1"/>
    <w:uiPriority w:val="39"/>
    <w:pPr>
      <w:widowControl/>
      <w:spacing w:before="0" w:after="0" w:line="240" w:lineRule="auto"/>
      <w:ind w:left="200" w:right="0" w:firstLine="0"/>
      <w:jc w:val="left"/>
    </w:pPr>
    <w:rPr>
      <w:rFonts w:ascii="XO Thames" w:hAnsi="XO Thames"/>
      <w:color w:val="000000"/>
      <w:spacing w:val="0"/>
      <w:sz w:val="28"/>
    </w:rPr>
  </w:style>
  <w:style w:type="paragraph" w:styleId="17">
    <w:name w:val="toc 4"/>
    <w:next w:val="1"/>
    <w:uiPriority w:val="39"/>
    <w:pPr>
      <w:widowControl/>
      <w:spacing w:before="0" w:after="0" w:line="240" w:lineRule="auto"/>
      <w:ind w:left="600" w:right="0" w:firstLine="0"/>
      <w:jc w:val="left"/>
    </w:pPr>
    <w:rPr>
      <w:rFonts w:ascii="XO Thames" w:hAnsi="XO Thames"/>
      <w:color w:val="000000"/>
      <w:spacing w:val="0"/>
      <w:sz w:val="28"/>
    </w:rPr>
  </w:style>
  <w:style w:type="paragraph" w:styleId="18">
    <w:name w:val="toc 5"/>
    <w:next w:val="1"/>
    <w:uiPriority w:val="39"/>
    <w:pPr>
      <w:widowControl/>
      <w:spacing w:before="0" w:after="0" w:line="240" w:lineRule="auto"/>
      <w:ind w:left="800" w:right="0" w:firstLine="0"/>
      <w:jc w:val="left"/>
    </w:pPr>
    <w:rPr>
      <w:rFonts w:ascii="XO Thames" w:hAnsi="XO Thames"/>
      <w:color w:val="000000"/>
      <w:spacing w:val="0"/>
      <w:sz w:val="28"/>
    </w:rPr>
  </w:style>
  <w:style w:type="paragraph" w:styleId="19">
    <w:name w:val="Title"/>
    <w:next w:val="1"/>
    <w:qFormat/>
    <w:uiPriority w:val="10"/>
    <w:pPr>
      <w:widowControl/>
      <w:spacing w:before="567" w:after="567" w:line="240" w:lineRule="auto"/>
      <w:ind w:left="0" w:right="0" w:firstLine="0"/>
      <w:jc w:val="center"/>
    </w:pPr>
    <w:rPr>
      <w:rFonts w:ascii="XO Thames" w:hAnsi="XO Thames"/>
      <w:b/>
      <w:caps/>
      <w:color w:val="000000"/>
      <w:spacing w:val="0"/>
      <w:sz w:val="40"/>
    </w:rPr>
  </w:style>
  <w:style w:type="paragraph" w:styleId="20">
    <w:name w:val="Subtitle"/>
    <w:next w:val="1"/>
    <w:qFormat/>
    <w:uiPriority w:val="11"/>
    <w:pPr>
      <w:widowControl/>
      <w:spacing w:before="0" w:after="0" w:line="240" w:lineRule="auto"/>
      <w:ind w:left="0" w:right="0" w:firstLine="0"/>
      <w:jc w:val="both"/>
    </w:pPr>
    <w:rPr>
      <w:rFonts w:ascii="XO Thames" w:hAnsi="XO Thames"/>
      <w:i/>
      <w:color w:val="000000"/>
      <w:spacing w:val="0"/>
      <w:sz w:val="24"/>
    </w:rPr>
  </w:style>
  <w:style w:type="paragraph" w:customStyle="1" w:styleId="21">
    <w:name w:val="Endnote"/>
    <w:link w:val="22"/>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2">
    <w:name w:val="Endnote1"/>
    <w:link w:val="21"/>
    <w:uiPriority w:val="0"/>
    <w:rPr>
      <w:rFonts w:ascii="XO Thames" w:hAnsi="XO Thames"/>
      <w:sz w:val="22"/>
    </w:rPr>
  </w:style>
  <w:style w:type="paragraph" w:customStyle="1" w:styleId="23">
    <w:name w:val="Footnote"/>
    <w:link w:val="24"/>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4">
    <w:name w:val="Footnote1"/>
    <w:link w:val="23"/>
    <w:qFormat/>
    <w:uiPriority w:val="0"/>
    <w:rPr>
      <w:rFonts w:ascii="XO Thames" w:hAnsi="XO Thames"/>
      <w:sz w:val="22"/>
    </w:rPr>
  </w:style>
  <w:style w:type="paragraph" w:customStyle="1" w:styleId="25">
    <w:name w:val="Header and Footer"/>
    <w:link w:val="26"/>
    <w:qFormat/>
    <w:uiPriority w:val="0"/>
    <w:pPr>
      <w:widowControl/>
      <w:spacing w:before="0" w:after="0" w:line="240" w:lineRule="auto"/>
      <w:ind w:left="0" w:right="0" w:firstLine="0"/>
      <w:jc w:val="both"/>
    </w:pPr>
    <w:rPr>
      <w:rFonts w:ascii="XO Thames" w:hAnsi="XO Thames"/>
      <w:color w:val="000000"/>
      <w:spacing w:val="0"/>
      <w:sz w:val="28"/>
    </w:rPr>
  </w:style>
  <w:style w:type="character" w:customStyle="1" w:styleId="26">
    <w:name w:val="Header and Footer1"/>
    <w:link w:val="25"/>
    <w:qFormat/>
    <w:uiPriority w:val="0"/>
    <w:rPr>
      <w:rFonts w:ascii="XO Thames" w:hAnsi="XO Thame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2025-12-22T14:01:00Z</dcterms:created>
  <dc:creator>user</dc:creator>
  <cp:lastModifiedBy>user</cp:lastModifiedBy>
  <dcterms:modified xsi:type="dcterms:W3CDTF">2025-12-25T04:56:23Z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6C96B347AB18442FB80B8CA30F9E6847_12</vt:lpwstr>
  </property>
</Properties>
</file>